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drawings/drawing1.xml" ContentType="application/vnd.openxmlformats-officedocument.drawingml.chartshapes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60EF" w:rsidRDefault="0018104F"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62.25pt;margin-top:159pt;width:297pt;height:212.25pt;z-index:251660288;mso-width-relative:margin;mso-height-relative:margin">
            <v:textbox>
              <w:txbxContent>
                <w:p w:rsidR="00932489" w:rsidRDefault="00F26E29">
                  <w:r w:rsidRPr="00F26E29">
                    <w:drawing>
                      <wp:inline distT="0" distB="0" distL="0" distR="0">
                        <wp:extent cx="3579495" cy="2590800"/>
                        <wp:effectExtent l="19050" t="0" r="20955" b="0"/>
                        <wp:docPr id="1" name="Chart 1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6"/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_x0000_s1027" type="#_x0000_t202" style="position:absolute;margin-left:234.75pt;margin-top:159pt;width:297pt;height:212.25pt;z-index:251661312;mso-width-relative:margin;mso-height-relative:margin">
            <v:textbox>
              <w:txbxContent>
                <w:p w:rsidR="00357160" w:rsidRDefault="00F26E29" w:rsidP="00357160">
                  <w:r w:rsidRPr="00F26E29">
                    <w:drawing>
                      <wp:inline distT="0" distB="0" distL="0" distR="0">
                        <wp:extent cx="3579495" cy="2590800"/>
                        <wp:effectExtent l="19050" t="0" r="20955" b="0"/>
                        <wp:docPr id="2" name="Chart 2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7"/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C740B1" w:rsidRPr="00C740B1">
        <w:t xml:space="preserve">Dissolved oxygen measurements taken </w:t>
      </w:r>
      <w:r w:rsidR="00C740B1">
        <w:t xml:space="preserve">by the CTD and the ProODO field probe </w:t>
      </w:r>
      <w:r w:rsidR="00F26E29">
        <w:t>on 09/8</w:t>
      </w:r>
      <w:r w:rsidR="00C740B1" w:rsidRPr="00C740B1">
        <w:t xml:space="preserve">/2010 </w:t>
      </w:r>
      <w:r w:rsidR="00726F42">
        <w:t>trend together following a similar dissolved oxygen curve through the water profile</w:t>
      </w:r>
      <w:r w:rsidR="005268C3">
        <w:t xml:space="preserve">.  </w:t>
      </w:r>
      <w:r w:rsidR="00C740B1" w:rsidRPr="00C740B1">
        <w:t xml:space="preserve">CTD readings </w:t>
      </w:r>
      <w:r w:rsidR="00726F42">
        <w:t xml:space="preserve">were </w:t>
      </w:r>
      <w:r w:rsidR="00C740B1" w:rsidRPr="00C740B1">
        <w:t xml:space="preserve">taken underwater at actual temperature and depth.  ProODO Field Probe readings </w:t>
      </w:r>
      <w:r w:rsidR="00726F42">
        <w:t xml:space="preserve">were </w:t>
      </w:r>
      <w:r w:rsidR="00C740B1" w:rsidRPr="00C740B1">
        <w:t>taken on deck in Nisken bottles immediately upon rosette recovery.</w:t>
      </w:r>
      <w:r w:rsidR="00726F42">
        <w:t xml:space="preserve">  </w:t>
      </w:r>
      <w:r w:rsidR="00AA4703">
        <w:t>Field probe r</w:t>
      </w:r>
      <w:r w:rsidR="00726F42">
        <w:t xml:space="preserve">eadings </w:t>
      </w:r>
      <w:r w:rsidR="00F26E29">
        <w:t>had deviations ranging from 0.36</w:t>
      </w:r>
      <w:r w:rsidR="00932489">
        <w:t xml:space="preserve"> mg/</w:t>
      </w:r>
      <w:r w:rsidR="00F26E29">
        <w:t>L below the CTD readings to 3.44</w:t>
      </w:r>
      <w:r w:rsidR="00932489">
        <w:t xml:space="preserve"> mg/L above the CTD readings</w:t>
      </w:r>
      <w:r w:rsidR="00F26E29">
        <w:t xml:space="preserve">.  The single instance where the probe showed a DO of 3.44 mg/L above the CTD was due to a misfired bottle releasing at a much shallower depth.  The salinity was changed from 35ppt to 36ppt for the 50m and 3m samples.  </w:t>
      </w:r>
      <w:r w:rsidR="00932489">
        <w:t xml:space="preserve"> This change in salinity (to account for the higher salinity at the seawater surface) allowed more accurate DO reading with the field probe</w:t>
      </w:r>
      <w:r w:rsidR="00726F42">
        <w:t>.</w:t>
      </w:r>
      <w:r w:rsidR="00260C3E">
        <w:t xml:space="preserve">  No sheen was found in any of the Nisken bottles at any of the sampled depths.  </w:t>
      </w:r>
    </w:p>
    <w:p w:rsidR="00CA52EE" w:rsidRDefault="00CA52EE"/>
    <w:p w:rsidR="00CA52EE" w:rsidRDefault="00CA52EE"/>
    <w:p w:rsidR="00CA52EE" w:rsidRDefault="00CA52EE"/>
    <w:p w:rsidR="00CA52EE" w:rsidRDefault="00CA52EE"/>
    <w:p w:rsidR="00CA52EE" w:rsidRDefault="00CA52EE"/>
    <w:p w:rsidR="00CA52EE" w:rsidRDefault="00CA52EE"/>
    <w:p w:rsidR="00CA52EE" w:rsidRDefault="00CA52EE"/>
    <w:p w:rsidR="00357160" w:rsidRDefault="00357160"/>
    <w:p w:rsidR="00357160" w:rsidRDefault="0018104F">
      <w:r>
        <w:rPr>
          <w:noProof/>
        </w:rPr>
        <w:pict>
          <v:shape id="_x0000_s1029" type="#_x0000_t202" style="position:absolute;margin-left:234.75pt;margin-top:3.3pt;width:297pt;height:212.25pt;z-index:251663360;mso-width-relative:margin;mso-height-relative:margin">
            <v:textbox>
              <w:txbxContent>
                <w:p w:rsidR="00357160" w:rsidRDefault="00F26E29" w:rsidP="00357160">
                  <w:r w:rsidRPr="00F26E29">
                    <w:drawing>
                      <wp:inline distT="0" distB="0" distL="0" distR="0">
                        <wp:extent cx="3579495" cy="2647950"/>
                        <wp:effectExtent l="19050" t="0" r="20955" b="0"/>
                        <wp:docPr id="4" name="Chart 4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8"/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_x0000_s1028" type="#_x0000_t202" style="position:absolute;margin-left:-62.25pt;margin-top:3.3pt;width:297pt;height:212.25pt;z-index:251662336;mso-width-relative:margin;mso-height-relative:margin">
            <v:textbox>
              <w:txbxContent>
                <w:p w:rsidR="00357160" w:rsidRDefault="00F26E29" w:rsidP="00357160">
                  <w:r w:rsidRPr="00F26E29">
                    <w:drawing>
                      <wp:inline distT="0" distB="0" distL="0" distR="0">
                        <wp:extent cx="3579495" cy="2647950"/>
                        <wp:effectExtent l="19050" t="0" r="20955" b="0"/>
                        <wp:docPr id="3" name="Chart 3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9"/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357160" w:rsidRDefault="00357160"/>
    <w:p w:rsidR="00357160" w:rsidRDefault="00357160"/>
    <w:p w:rsidR="00357160" w:rsidRDefault="00357160"/>
    <w:p w:rsidR="00357160" w:rsidRDefault="00357160"/>
    <w:p w:rsidR="00357160" w:rsidRDefault="00357160"/>
    <w:p w:rsidR="00357160" w:rsidRDefault="00357160"/>
    <w:p w:rsidR="00357160" w:rsidRDefault="00357160"/>
    <w:p w:rsidR="00357160" w:rsidRDefault="00357160"/>
    <w:p w:rsidR="00357160" w:rsidRDefault="00357160"/>
    <w:p w:rsidR="00357160" w:rsidRDefault="00357160"/>
    <w:p w:rsidR="00F26E29" w:rsidRDefault="00F26E29">
      <w:r>
        <w:rPr>
          <w:noProof/>
        </w:rPr>
        <w:lastRenderedPageBreak/>
        <w:pict>
          <v:shape id="_x0000_s1030" type="#_x0000_t202" style="position:absolute;margin-left:-66pt;margin-top:-5pt;width:297pt;height:212.25pt;z-index:251664384;mso-width-relative:margin;mso-height-relative:margin">
            <v:textbox>
              <w:txbxContent>
                <w:p w:rsidR="00357160" w:rsidRDefault="00F26E29" w:rsidP="00357160">
                  <w:r w:rsidRPr="00F26E29">
                    <w:drawing>
                      <wp:inline distT="0" distB="0" distL="0" distR="0">
                        <wp:extent cx="3579495" cy="2619375"/>
                        <wp:effectExtent l="19050" t="0" r="20955" b="0"/>
                        <wp:docPr id="5" name="Chart 5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10"/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18104F">
        <w:rPr>
          <w:noProof/>
        </w:rPr>
        <w:pict>
          <v:shape id="_x0000_s1031" type="#_x0000_t202" style="position:absolute;margin-left:231pt;margin-top:-5pt;width:297pt;height:212.25pt;z-index:251665408;mso-width-relative:margin;mso-height-relative:margin">
            <v:textbox>
              <w:txbxContent>
                <w:p w:rsidR="00357160" w:rsidRDefault="00F26E29" w:rsidP="00357160">
                  <w:r w:rsidRPr="00F26E29">
                    <w:drawing>
                      <wp:inline distT="0" distB="0" distL="0" distR="0">
                        <wp:extent cx="3579495" cy="2619375"/>
                        <wp:effectExtent l="19050" t="0" r="20955" b="0"/>
                        <wp:docPr id="6" name="Chart 6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11"/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F26E29" w:rsidRPr="00F26E29" w:rsidRDefault="00F26E29" w:rsidP="00F26E29"/>
    <w:p w:rsidR="00F26E29" w:rsidRPr="00F26E29" w:rsidRDefault="00F26E29" w:rsidP="00F26E29"/>
    <w:p w:rsidR="00F26E29" w:rsidRPr="00F26E29" w:rsidRDefault="00F26E29" w:rsidP="00F26E29"/>
    <w:p w:rsidR="00F26E29" w:rsidRPr="00F26E29" w:rsidRDefault="00F26E29" w:rsidP="00F26E29"/>
    <w:p w:rsidR="00F26E29" w:rsidRPr="00F26E29" w:rsidRDefault="00F26E29" w:rsidP="00F26E29"/>
    <w:p w:rsidR="00F26E29" w:rsidRPr="00F26E29" w:rsidRDefault="00F26E29" w:rsidP="00F26E29"/>
    <w:p w:rsidR="00F26E29" w:rsidRPr="00F26E29" w:rsidRDefault="00F26E29" w:rsidP="00F26E29"/>
    <w:p w:rsidR="00F26E29" w:rsidRPr="00F26E29" w:rsidRDefault="00F26E29" w:rsidP="00F26E29">
      <w:r>
        <w:rPr>
          <w:noProof/>
        </w:rPr>
        <w:pict>
          <v:shape id="_x0000_s1033" type="#_x0000_t202" style="position:absolute;margin-left:38.25pt;margin-top:23.7pt;width:297pt;height:212.25pt;z-index:251666432;mso-width-relative:margin;mso-height-relative:margin">
            <v:textbox>
              <w:txbxContent>
                <w:p w:rsidR="00F26E29" w:rsidRDefault="00F26E29" w:rsidP="00F26E29">
                  <w:r w:rsidRPr="00F26E29">
                    <w:drawing>
                      <wp:inline distT="0" distB="0" distL="0" distR="0">
                        <wp:extent cx="3579495" cy="2590800"/>
                        <wp:effectExtent l="19050" t="0" r="20955" b="0"/>
                        <wp:docPr id="21" name="Chart 8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12"/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F26E29" w:rsidRDefault="00F26E29" w:rsidP="00F26E29"/>
    <w:p w:rsidR="006F3CCC" w:rsidRPr="00F26E29" w:rsidRDefault="00F26E29" w:rsidP="00F26E29">
      <w:pPr>
        <w:tabs>
          <w:tab w:val="left" w:pos="3960"/>
        </w:tabs>
      </w:pPr>
      <w:r>
        <w:tab/>
      </w:r>
    </w:p>
    <w:sectPr w:rsidR="006F3CCC" w:rsidRPr="00F26E29" w:rsidSect="00DE4BD0">
      <w:headerReference w:type="defaul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4B48" w:rsidRDefault="006C4B48" w:rsidP="00E76CD4">
      <w:pPr>
        <w:spacing w:after="0" w:line="240" w:lineRule="auto"/>
      </w:pPr>
      <w:r>
        <w:separator/>
      </w:r>
    </w:p>
  </w:endnote>
  <w:endnote w:type="continuationSeparator" w:id="0">
    <w:p w:rsidR="006C4B48" w:rsidRDefault="006C4B48" w:rsidP="00E76C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4B48" w:rsidRDefault="006C4B48" w:rsidP="00E76CD4">
      <w:pPr>
        <w:spacing w:after="0" w:line="240" w:lineRule="auto"/>
      </w:pPr>
      <w:r>
        <w:separator/>
      </w:r>
    </w:p>
  </w:footnote>
  <w:footnote w:type="continuationSeparator" w:id="0">
    <w:p w:rsidR="006C4B48" w:rsidRDefault="006C4B48" w:rsidP="00E76C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1244" w:rsidRDefault="00F26E29">
    <w:pPr>
      <w:pStyle w:val="Header"/>
    </w:pPr>
    <w:r>
      <w:t>ENTRIX</w:t>
    </w:r>
    <w:r>
      <w:tab/>
    </w:r>
    <w:r>
      <w:tab/>
      <w:t>09/08</w:t>
    </w:r>
    <w:r w:rsidR="00661244">
      <w:t>/2010</w:t>
    </w:r>
  </w:p>
  <w:p w:rsidR="00E76CD4" w:rsidRDefault="00236C83">
    <w:pPr>
      <w:pStyle w:val="Header"/>
    </w:pPr>
    <w:r>
      <w:t>Dissolved Oxygen Report</w:t>
    </w:r>
    <w:r>
      <w:tab/>
    </w:r>
    <w:r w:rsidR="00E76CD4">
      <w:tab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740B1"/>
    <w:rsid w:val="00055013"/>
    <w:rsid w:val="00143A51"/>
    <w:rsid w:val="001720F6"/>
    <w:rsid w:val="0018104F"/>
    <w:rsid w:val="00236C83"/>
    <w:rsid w:val="00260C3E"/>
    <w:rsid w:val="00277E1B"/>
    <w:rsid w:val="00357160"/>
    <w:rsid w:val="003D5AA5"/>
    <w:rsid w:val="003F6A13"/>
    <w:rsid w:val="00480CEE"/>
    <w:rsid w:val="004D4A0B"/>
    <w:rsid w:val="005268C3"/>
    <w:rsid w:val="005A22CE"/>
    <w:rsid w:val="00661244"/>
    <w:rsid w:val="006C4B48"/>
    <w:rsid w:val="006F3CCC"/>
    <w:rsid w:val="00726F42"/>
    <w:rsid w:val="00751CA1"/>
    <w:rsid w:val="0083246D"/>
    <w:rsid w:val="00932489"/>
    <w:rsid w:val="0099180A"/>
    <w:rsid w:val="00A03790"/>
    <w:rsid w:val="00AA4703"/>
    <w:rsid w:val="00B7660E"/>
    <w:rsid w:val="00C740B1"/>
    <w:rsid w:val="00CA52EE"/>
    <w:rsid w:val="00CA58A4"/>
    <w:rsid w:val="00D0251D"/>
    <w:rsid w:val="00D560EF"/>
    <w:rsid w:val="00DE4BD0"/>
    <w:rsid w:val="00E76CD4"/>
    <w:rsid w:val="00F26E29"/>
    <w:rsid w:val="00FA11AF"/>
    <w:rsid w:val="00FA36FA"/>
    <w:rsid w:val="00FC57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4BD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560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60E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76C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6CD4"/>
  </w:style>
  <w:style w:type="paragraph" w:styleId="Footer">
    <w:name w:val="footer"/>
    <w:basedOn w:val="Normal"/>
    <w:link w:val="FooterChar"/>
    <w:uiPriority w:val="99"/>
    <w:semiHidden/>
    <w:unhideWhenUsed/>
    <w:rsid w:val="00E76C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76CD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3.xml"/><Relationship Id="rId13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chart" Target="charts/chart2.xml"/><Relationship Id="rId12" Type="http://schemas.openxmlformats.org/officeDocument/2006/relationships/chart" Target="charts/chart7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11" Type="http://schemas.openxmlformats.org/officeDocument/2006/relationships/chart" Target="charts/chart6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chart" Target="charts/chart5.xml"/><Relationship Id="rId4" Type="http://schemas.openxmlformats.org/officeDocument/2006/relationships/footnotes" Target="footnotes.xml"/><Relationship Id="rId9" Type="http://schemas.openxmlformats.org/officeDocument/2006/relationships/chart" Target="charts/chart4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Owner\Documents\OV_DDSP_Data_Forms\Cruise_Folders\Cruise_19\Meter-CTD%20Oxygen%20Measurements%20OV19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Owner\Documents\OV_DDSP_Data_Forms\Cruise_Folders\Cruise_19\Meter-CTD%20Oxygen%20Measurements%20OV19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Owner\Documents\OV_DDSP_Data_Forms\Cruise_Folders\Cruise_19\Meter-CTD%20Oxygen%20Measurements%20OV19.xlsx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Owner\Documents\OV_DDSP_Data_Forms\Cruise_Folders\Cruise_19\Meter-CTD%20Oxygen%20Measurements%20OV19.xlsx" TargetMode="External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Owner\Documents\OV_DDSP_Data_Forms\Cruise_Folders\Cruise_19\Meter-CTD%20Oxygen%20Measurements%20OV19.xlsx" TargetMode="External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Owner\Documents\OV_DDSP_Data_Forms\Cruise_Folders\Cruise_19\Meter-CTD%20Oxygen%20Measurements%20OV19.xlsx" TargetMode="External"/></Relationships>
</file>

<file path=word/charts/_rels/chart7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oleObject" Target="file:///C:\Users\Owner\Documents\OV_DDSP_Data_Forms\Cruise_Folders\Cruise_19\Meter-CTD%20Oxygen%20Measurements%20OV19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title>
      <c:tx>
        <c:rich>
          <a:bodyPr/>
          <a:lstStyle/>
          <a:p>
            <a:pPr>
              <a:defRPr sz="1600"/>
            </a:pPr>
            <a:r>
              <a:rPr lang="en-US" sz="1600"/>
              <a:t>OV</a:t>
            </a:r>
            <a:r>
              <a:rPr lang="en-US" sz="1600" baseline="0"/>
              <a:t>239</a:t>
            </a:r>
            <a:endParaRPr lang="en-US" sz="1600"/>
          </a:p>
        </c:rich>
      </c:tx>
    </c:title>
    <c:plotArea>
      <c:layout/>
      <c:scatterChart>
        <c:scatterStyle val="lineMarker"/>
        <c:ser>
          <c:idx val="2"/>
          <c:order val="0"/>
          <c:tx>
            <c:v>CTD</c:v>
          </c:tx>
          <c:spPr>
            <a:ln w="28575">
              <a:noFill/>
            </a:ln>
          </c:spPr>
          <c:marker>
            <c:symbol val="triangle"/>
            <c:size val="7"/>
            <c:spPr>
              <a:solidFill>
                <a:srgbClr val="92D050"/>
              </a:solidFill>
            </c:spPr>
          </c:marker>
          <c:xVal>
            <c:numRef>
              <c:f>'DAY 1'!$C$3:$C$10</c:f>
              <c:numCache>
                <c:formatCode>0.00</c:formatCode>
                <c:ptCount val="8"/>
                <c:pt idx="0">
                  <c:v>6.35</c:v>
                </c:pt>
                <c:pt idx="1">
                  <c:v>6.98</c:v>
                </c:pt>
                <c:pt idx="2">
                  <c:v>3.7800000000000002</c:v>
                </c:pt>
                <c:pt idx="3">
                  <c:v>4.45</c:v>
                </c:pt>
                <c:pt idx="4">
                  <c:v>5.68</c:v>
                </c:pt>
                <c:pt idx="5">
                  <c:v>5.75</c:v>
                </c:pt>
                <c:pt idx="6">
                  <c:v>6.31</c:v>
                </c:pt>
                <c:pt idx="7">
                  <c:v>6.34</c:v>
                </c:pt>
              </c:numCache>
            </c:numRef>
          </c:xVal>
          <c:yVal>
            <c:numRef>
              <c:f>'DAY 1'!$B$3:$B$10</c:f>
              <c:numCache>
                <c:formatCode>General</c:formatCode>
                <c:ptCount val="8"/>
                <c:pt idx="0">
                  <c:v>3</c:v>
                </c:pt>
                <c:pt idx="1">
                  <c:v>50</c:v>
                </c:pt>
                <c:pt idx="2">
                  <c:v>495</c:v>
                </c:pt>
                <c:pt idx="3">
                  <c:v>700</c:v>
                </c:pt>
                <c:pt idx="4">
                  <c:v>1000</c:v>
                </c:pt>
                <c:pt idx="5">
                  <c:v>1081</c:v>
                </c:pt>
                <c:pt idx="6">
                  <c:v>1221</c:v>
                </c:pt>
                <c:pt idx="7">
                  <c:v>1282</c:v>
                </c:pt>
              </c:numCache>
            </c:numRef>
          </c:yVal>
        </c:ser>
        <c:ser>
          <c:idx val="3"/>
          <c:order val="1"/>
          <c:tx>
            <c:v>Field Probe</c:v>
          </c:tx>
          <c:spPr>
            <a:ln w="28575">
              <a:noFill/>
            </a:ln>
          </c:spPr>
          <c:marker>
            <c:symbol val="circle"/>
            <c:size val="7"/>
            <c:spPr>
              <a:solidFill>
                <a:srgbClr val="FFFF00"/>
              </a:solidFill>
            </c:spPr>
          </c:marker>
          <c:xVal>
            <c:numRef>
              <c:f>'DAY 1'!$D$3:$D$10</c:f>
              <c:numCache>
                <c:formatCode>0.00</c:formatCode>
                <c:ptCount val="8"/>
                <c:pt idx="0">
                  <c:v>6.6199999999999992</c:v>
                </c:pt>
                <c:pt idx="1">
                  <c:v>7.2700000000000005</c:v>
                </c:pt>
                <c:pt idx="2">
                  <c:v>4.01</c:v>
                </c:pt>
                <c:pt idx="3">
                  <c:v>4.6199999999999992</c:v>
                </c:pt>
                <c:pt idx="4">
                  <c:v>5.83</c:v>
                </c:pt>
                <c:pt idx="5">
                  <c:v>5.88</c:v>
                </c:pt>
                <c:pt idx="6" formatCode="General">
                  <c:v>6.41</c:v>
                </c:pt>
                <c:pt idx="7">
                  <c:v>6.34</c:v>
                </c:pt>
              </c:numCache>
            </c:numRef>
          </c:xVal>
          <c:yVal>
            <c:numRef>
              <c:f>'DAY 1'!$B$3:$B$10</c:f>
              <c:numCache>
                <c:formatCode>General</c:formatCode>
                <c:ptCount val="8"/>
                <c:pt idx="0">
                  <c:v>3</c:v>
                </c:pt>
                <c:pt idx="1">
                  <c:v>50</c:v>
                </c:pt>
                <c:pt idx="2">
                  <c:v>495</c:v>
                </c:pt>
                <c:pt idx="3">
                  <c:v>700</c:v>
                </c:pt>
                <c:pt idx="4">
                  <c:v>1000</c:v>
                </c:pt>
                <c:pt idx="5">
                  <c:v>1081</c:v>
                </c:pt>
                <c:pt idx="6">
                  <c:v>1221</c:v>
                </c:pt>
                <c:pt idx="7">
                  <c:v>1282</c:v>
                </c:pt>
              </c:numCache>
            </c:numRef>
          </c:yVal>
        </c:ser>
        <c:axId val="78292096"/>
        <c:axId val="108021248"/>
      </c:scatterChart>
      <c:valAx>
        <c:axId val="78292096"/>
        <c:scaling>
          <c:orientation val="minMax"/>
          <c:max val="10"/>
        </c:scaling>
        <c:axPos val="t"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Dissolved</a:t>
                </a:r>
                <a:r>
                  <a:rPr lang="en-US" baseline="0"/>
                  <a:t> Oxygen (mg/L)</a:t>
                </a:r>
              </a:p>
            </c:rich>
          </c:tx>
        </c:title>
        <c:numFmt formatCode="0.00" sourceLinked="1"/>
        <c:majorTickMark val="none"/>
        <c:tickLblPos val="nextTo"/>
        <c:crossAx val="108021248"/>
        <c:crosses val="autoZero"/>
        <c:crossBetween val="midCat"/>
      </c:valAx>
      <c:valAx>
        <c:axId val="108021248"/>
        <c:scaling>
          <c:orientation val="maxMin"/>
          <c:max val="1800"/>
        </c:scaling>
        <c:axPos val="l"/>
        <c:majorGridlines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Depth (m)</a:t>
                </a:r>
              </a:p>
            </c:rich>
          </c:tx>
        </c:title>
        <c:numFmt formatCode="General" sourceLinked="1"/>
        <c:majorTickMark val="none"/>
        <c:tickLblPos val="nextTo"/>
        <c:crossAx val="78292096"/>
        <c:crosses val="autoZero"/>
        <c:crossBetween val="midCat"/>
      </c:valAx>
    </c:plotArea>
    <c:legend>
      <c:legendPos val="r"/>
    </c:legend>
    <c:plotVisOnly val="1"/>
  </c:chart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title>
      <c:tx>
        <c:rich>
          <a:bodyPr/>
          <a:lstStyle/>
          <a:p>
            <a:pPr>
              <a:defRPr sz="1600"/>
            </a:pPr>
            <a:r>
              <a:rPr lang="en-US" sz="1600"/>
              <a:t>OV</a:t>
            </a:r>
            <a:r>
              <a:rPr lang="en-US" sz="1600" baseline="0"/>
              <a:t>240</a:t>
            </a:r>
            <a:endParaRPr lang="en-US" sz="1600"/>
          </a:p>
        </c:rich>
      </c:tx>
      <c:layout>
        <c:manualLayout>
          <c:xMode val="edge"/>
          <c:yMode val="edge"/>
          <c:x val="0.41823268487727266"/>
          <c:y val="5.6031142138213086E-2"/>
        </c:manualLayout>
      </c:layout>
    </c:title>
    <c:plotArea>
      <c:layout/>
      <c:scatterChart>
        <c:scatterStyle val="lineMarker"/>
        <c:ser>
          <c:idx val="2"/>
          <c:order val="0"/>
          <c:tx>
            <c:v>CTD</c:v>
          </c:tx>
          <c:spPr>
            <a:ln w="28575">
              <a:noFill/>
            </a:ln>
          </c:spPr>
          <c:marker>
            <c:symbol val="triangle"/>
            <c:size val="7"/>
            <c:spPr>
              <a:solidFill>
                <a:srgbClr val="92D050"/>
              </a:solidFill>
            </c:spPr>
          </c:marker>
          <c:xVal>
            <c:numRef>
              <c:f>'DAY 1'!$C$11:$C$18</c:f>
              <c:numCache>
                <c:formatCode>0.00</c:formatCode>
                <c:ptCount val="8"/>
                <c:pt idx="0">
                  <c:v>6.37</c:v>
                </c:pt>
                <c:pt idx="1">
                  <c:v>6.99</c:v>
                </c:pt>
                <c:pt idx="2">
                  <c:v>3.8299999999999996</c:v>
                </c:pt>
                <c:pt idx="3">
                  <c:v>3.92</c:v>
                </c:pt>
                <c:pt idx="4">
                  <c:v>4.75</c:v>
                </c:pt>
                <c:pt idx="5">
                  <c:v>5.44</c:v>
                </c:pt>
                <c:pt idx="6">
                  <c:v>5.56</c:v>
                </c:pt>
                <c:pt idx="7">
                  <c:v>5.9</c:v>
                </c:pt>
              </c:numCache>
            </c:numRef>
          </c:xVal>
          <c:yVal>
            <c:numRef>
              <c:f>'DAY 1'!$B$11:$B$18</c:f>
              <c:numCache>
                <c:formatCode>General</c:formatCode>
                <c:ptCount val="8"/>
                <c:pt idx="0">
                  <c:v>3</c:v>
                </c:pt>
                <c:pt idx="1">
                  <c:v>50</c:v>
                </c:pt>
                <c:pt idx="2">
                  <c:v>447</c:v>
                </c:pt>
                <c:pt idx="3">
                  <c:v>550</c:v>
                </c:pt>
                <c:pt idx="4">
                  <c:v>750</c:v>
                </c:pt>
                <c:pt idx="5">
                  <c:v>900</c:v>
                </c:pt>
                <c:pt idx="6">
                  <c:v>953</c:v>
                </c:pt>
                <c:pt idx="7">
                  <c:v>1151</c:v>
                </c:pt>
              </c:numCache>
            </c:numRef>
          </c:yVal>
        </c:ser>
        <c:ser>
          <c:idx val="3"/>
          <c:order val="1"/>
          <c:tx>
            <c:v>Field Probe</c:v>
          </c:tx>
          <c:spPr>
            <a:ln w="28575">
              <a:noFill/>
            </a:ln>
          </c:spPr>
          <c:marker>
            <c:symbol val="circle"/>
            <c:size val="7"/>
            <c:spPr>
              <a:solidFill>
                <a:srgbClr val="FFFF00"/>
              </a:solidFill>
            </c:spPr>
          </c:marker>
          <c:xVal>
            <c:numRef>
              <c:f>'DAY 1'!$D$11:$D$18</c:f>
              <c:numCache>
                <c:formatCode>0.00</c:formatCode>
                <c:ptCount val="8"/>
                <c:pt idx="0">
                  <c:v>6.4700000000000006</c:v>
                </c:pt>
                <c:pt idx="1">
                  <c:v>7.21</c:v>
                </c:pt>
                <c:pt idx="2">
                  <c:v>4.05</c:v>
                </c:pt>
                <c:pt idx="3">
                  <c:v>4.0999999999999996</c:v>
                </c:pt>
                <c:pt idx="4">
                  <c:v>4.9000000000000004</c:v>
                </c:pt>
                <c:pt idx="5">
                  <c:v>5.52</c:v>
                </c:pt>
                <c:pt idx="6">
                  <c:v>5.7</c:v>
                </c:pt>
                <c:pt idx="7">
                  <c:v>5.98</c:v>
                </c:pt>
              </c:numCache>
            </c:numRef>
          </c:xVal>
          <c:yVal>
            <c:numRef>
              <c:f>'DAY 1'!$B$11:$B$18</c:f>
              <c:numCache>
                <c:formatCode>General</c:formatCode>
                <c:ptCount val="8"/>
                <c:pt idx="0">
                  <c:v>3</c:v>
                </c:pt>
                <c:pt idx="1">
                  <c:v>50</c:v>
                </c:pt>
                <c:pt idx="2">
                  <c:v>447</c:v>
                </c:pt>
                <c:pt idx="3">
                  <c:v>550</c:v>
                </c:pt>
                <c:pt idx="4">
                  <c:v>750</c:v>
                </c:pt>
                <c:pt idx="5">
                  <c:v>900</c:v>
                </c:pt>
                <c:pt idx="6">
                  <c:v>953</c:v>
                </c:pt>
                <c:pt idx="7">
                  <c:v>1151</c:v>
                </c:pt>
              </c:numCache>
            </c:numRef>
          </c:yVal>
        </c:ser>
        <c:axId val="79202560"/>
        <c:axId val="79225984"/>
      </c:scatterChart>
      <c:valAx>
        <c:axId val="79202560"/>
        <c:scaling>
          <c:orientation val="minMax"/>
          <c:max val="10"/>
        </c:scaling>
        <c:axPos val="t"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Dissolved</a:t>
                </a:r>
                <a:r>
                  <a:rPr lang="en-US" baseline="0"/>
                  <a:t> Oxygen (mg/L)</a:t>
                </a:r>
              </a:p>
            </c:rich>
          </c:tx>
        </c:title>
        <c:numFmt formatCode="0.00" sourceLinked="1"/>
        <c:majorTickMark val="none"/>
        <c:tickLblPos val="nextTo"/>
        <c:crossAx val="79225984"/>
        <c:crosses val="autoZero"/>
        <c:crossBetween val="midCat"/>
      </c:valAx>
      <c:valAx>
        <c:axId val="79225984"/>
        <c:scaling>
          <c:orientation val="maxMin"/>
          <c:max val="1800"/>
        </c:scaling>
        <c:axPos val="l"/>
        <c:majorGridlines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Depth (m)</a:t>
                </a:r>
              </a:p>
            </c:rich>
          </c:tx>
        </c:title>
        <c:numFmt formatCode="General" sourceLinked="1"/>
        <c:majorTickMark val="none"/>
        <c:tickLblPos val="nextTo"/>
        <c:crossAx val="79202560"/>
        <c:crosses val="autoZero"/>
        <c:crossBetween val="midCat"/>
      </c:valAx>
    </c:plotArea>
    <c:legend>
      <c:legendPos val="r"/>
    </c:legend>
    <c:plotVisOnly val="1"/>
  </c:chart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chart>
    <c:title>
      <c:tx>
        <c:rich>
          <a:bodyPr/>
          <a:lstStyle/>
          <a:p>
            <a:pPr>
              <a:defRPr sz="1600"/>
            </a:pPr>
            <a:r>
              <a:rPr lang="en-US" sz="1600"/>
              <a:t>OV</a:t>
            </a:r>
            <a:r>
              <a:rPr lang="en-US" sz="1600" baseline="0"/>
              <a:t>242</a:t>
            </a:r>
            <a:endParaRPr lang="en-US" sz="1600"/>
          </a:p>
        </c:rich>
      </c:tx>
    </c:title>
    <c:plotArea>
      <c:layout/>
      <c:scatterChart>
        <c:scatterStyle val="lineMarker"/>
        <c:ser>
          <c:idx val="2"/>
          <c:order val="0"/>
          <c:tx>
            <c:v>CTD</c:v>
          </c:tx>
          <c:spPr>
            <a:ln w="28575">
              <a:noFill/>
            </a:ln>
          </c:spPr>
          <c:marker>
            <c:symbol val="triangle"/>
            <c:size val="7"/>
            <c:spPr>
              <a:solidFill>
                <a:srgbClr val="92D050"/>
              </a:solidFill>
            </c:spPr>
          </c:marker>
          <c:xVal>
            <c:numRef>
              <c:f>'DAY 1'!$C$27:$C$34</c:f>
              <c:numCache>
                <c:formatCode>0.00</c:formatCode>
                <c:ptCount val="8"/>
                <c:pt idx="0">
                  <c:v>6.4</c:v>
                </c:pt>
                <c:pt idx="1">
                  <c:v>6.71</c:v>
                </c:pt>
                <c:pt idx="2">
                  <c:v>3.8099999999999996</c:v>
                </c:pt>
                <c:pt idx="3">
                  <c:v>4.5999999999999996</c:v>
                </c:pt>
                <c:pt idx="4">
                  <c:v>5.73</c:v>
                </c:pt>
                <c:pt idx="5">
                  <c:v>5.6199999999999992</c:v>
                </c:pt>
                <c:pt idx="6">
                  <c:v>6.38</c:v>
                </c:pt>
                <c:pt idx="7">
                  <c:v>6.88</c:v>
                </c:pt>
              </c:numCache>
            </c:numRef>
          </c:xVal>
          <c:yVal>
            <c:numRef>
              <c:f>'DAY 1'!$B$27:$B$34</c:f>
              <c:numCache>
                <c:formatCode>General</c:formatCode>
                <c:ptCount val="8"/>
                <c:pt idx="0">
                  <c:v>3</c:v>
                </c:pt>
                <c:pt idx="1">
                  <c:v>50</c:v>
                </c:pt>
                <c:pt idx="2">
                  <c:v>442</c:v>
                </c:pt>
                <c:pt idx="3">
                  <c:v>700</c:v>
                </c:pt>
                <c:pt idx="4">
                  <c:v>1000</c:v>
                </c:pt>
                <c:pt idx="5">
                  <c:v>1157</c:v>
                </c:pt>
                <c:pt idx="6">
                  <c:v>1250</c:v>
                </c:pt>
                <c:pt idx="7">
                  <c:v>1515</c:v>
                </c:pt>
              </c:numCache>
            </c:numRef>
          </c:yVal>
        </c:ser>
        <c:ser>
          <c:idx val="3"/>
          <c:order val="1"/>
          <c:tx>
            <c:v>Field Probe</c:v>
          </c:tx>
          <c:spPr>
            <a:ln w="28575">
              <a:noFill/>
            </a:ln>
          </c:spPr>
          <c:marker>
            <c:symbol val="circle"/>
            <c:size val="7"/>
            <c:spPr>
              <a:solidFill>
                <a:srgbClr val="FFFF00"/>
              </a:solidFill>
            </c:spPr>
          </c:marker>
          <c:xVal>
            <c:numRef>
              <c:f>'DAY 1'!$D$27:$D$34</c:f>
              <c:numCache>
                <c:formatCode>0.00</c:formatCode>
                <c:ptCount val="8"/>
                <c:pt idx="0">
                  <c:v>6.53</c:v>
                </c:pt>
                <c:pt idx="1">
                  <c:v>6.85</c:v>
                </c:pt>
                <c:pt idx="2">
                  <c:v>3.9699999999999998</c:v>
                </c:pt>
                <c:pt idx="3">
                  <c:v>4.71</c:v>
                </c:pt>
                <c:pt idx="4">
                  <c:v>5.8199999999999994</c:v>
                </c:pt>
                <c:pt idx="5">
                  <c:v>5.71</c:v>
                </c:pt>
                <c:pt idx="6">
                  <c:v>6.48</c:v>
                </c:pt>
                <c:pt idx="7">
                  <c:v>6.9700000000000006</c:v>
                </c:pt>
              </c:numCache>
            </c:numRef>
          </c:xVal>
          <c:yVal>
            <c:numRef>
              <c:f>'DAY 1'!$B$27:$B$34</c:f>
              <c:numCache>
                <c:formatCode>General</c:formatCode>
                <c:ptCount val="8"/>
                <c:pt idx="0">
                  <c:v>3</c:v>
                </c:pt>
                <c:pt idx="1">
                  <c:v>50</c:v>
                </c:pt>
                <c:pt idx="2">
                  <c:v>442</c:v>
                </c:pt>
                <c:pt idx="3">
                  <c:v>700</c:v>
                </c:pt>
                <c:pt idx="4">
                  <c:v>1000</c:v>
                </c:pt>
                <c:pt idx="5">
                  <c:v>1157</c:v>
                </c:pt>
                <c:pt idx="6">
                  <c:v>1250</c:v>
                </c:pt>
                <c:pt idx="7">
                  <c:v>1515</c:v>
                </c:pt>
              </c:numCache>
            </c:numRef>
          </c:yVal>
        </c:ser>
        <c:axId val="79449472"/>
        <c:axId val="80676352"/>
      </c:scatterChart>
      <c:valAx>
        <c:axId val="79449472"/>
        <c:scaling>
          <c:orientation val="minMax"/>
          <c:max val="10"/>
        </c:scaling>
        <c:axPos val="t"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Dissolved</a:t>
                </a:r>
                <a:r>
                  <a:rPr lang="en-US" baseline="0"/>
                  <a:t> Oxygen (mg/L)</a:t>
                </a:r>
              </a:p>
            </c:rich>
          </c:tx>
        </c:title>
        <c:numFmt formatCode="0.00" sourceLinked="1"/>
        <c:majorTickMark val="none"/>
        <c:tickLblPos val="nextTo"/>
        <c:crossAx val="80676352"/>
        <c:crosses val="autoZero"/>
        <c:crossBetween val="midCat"/>
      </c:valAx>
      <c:valAx>
        <c:axId val="80676352"/>
        <c:scaling>
          <c:orientation val="maxMin"/>
          <c:max val="1800"/>
        </c:scaling>
        <c:axPos val="l"/>
        <c:majorGridlines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Depth (m)</a:t>
                </a:r>
              </a:p>
            </c:rich>
          </c:tx>
        </c:title>
        <c:numFmt formatCode="General" sourceLinked="1"/>
        <c:majorTickMark val="none"/>
        <c:tickLblPos val="nextTo"/>
        <c:crossAx val="79449472"/>
        <c:crosses val="autoZero"/>
        <c:crossBetween val="midCat"/>
      </c:valAx>
    </c:plotArea>
    <c:legend>
      <c:legendPos val="r"/>
    </c:legend>
    <c:plotVisOnly val="1"/>
  </c:chart>
  <c:externalData r:id="rId1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chart>
    <c:title>
      <c:tx>
        <c:rich>
          <a:bodyPr/>
          <a:lstStyle/>
          <a:p>
            <a:pPr>
              <a:defRPr sz="1600"/>
            </a:pPr>
            <a:r>
              <a:rPr lang="en-US" sz="1600"/>
              <a:t>OV</a:t>
            </a:r>
            <a:r>
              <a:rPr lang="en-US" sz="1600" baseline="0"/>
              <a:t>241</a:t>
            </a:r>
            <a:endParaRPr lang="en-US" sz="1600"/>
          </a:p>
        </c:rich>
      </c:tx>
    </c:title>
    <c:plotArea>
      <c:layout/>
      <c:scatterChart>
        <c:scatterStyle val="lineMarker"/>
        <c:ser>
          <c:idx val="2"/>
          <c:order val="0"/>
          <c:tx>
            <c:v>CTD</c:v>
          </c:tx>
          <c:spPr>
            <a:ln w="28575">
              <a:noFill/>
            </a:ln>
          </c:spPr>
          <c:marker>
            <c:symbol val="triangle"/>
            <c:size val="7"/>
            <c:spPr>
              <a:solidFill>
                <a:srgbClr val="92D050"/>
              </a:solidFill>
            </c:spPr>
          </c:marker>
          <c:xVal>
            <c:numRef>
              <c:f>'DAY 1'!$C$19:$C$26</c:f>
              <c:numCache>
                <c:formatCode>0.00</c:formatCode>
                <c:ptCount val="8"/>
                <c:pt idx="0">
                  <c:v>6.42</c:v>
                </c:pt>
                <c:pt idx="1">
                  <c:v>6.96</c:v>
                </c:pt>
                <c:pt idx="2">
                  <c:v>3.8099999999999996</c:v>
                </c:pt>
                <c:pt idx="4">
                  <c:v>4.78</c:v>
                </c:pt>
                <c:pt idx="5">
                  <c:v>5.78</c:v>
                </c:pt>
                <c:pt idx="6">
                  <c:v>5.46</c:v>
                </c:pt>
                <c:pt idx="7">
                  <c:v>5.89</c:v>
                </c:pt>
              </c:numCache>
            </c:numRef>
          </c:xVal>
          <c:yVal>
            <c:numRef>
              <c:f>'DAY 1'!$B$19:$B$26</c:f>
              <c:numCache>
                <c:formatCode>General</c:formatCode>
                <c:ptCount val="8"/>
                <c:pt idx="0">
                  <c:v>3</c:v>
                </c:pt>
                <c:pt idx="1">
                  <c:v>50</c:v>
                </c:pt>
                <c:pt idx="2">
                  <c:v>425</c:v>
                </c:pt>
                <c:pt idx="4">
                  <c:v>750</c:v>
                </c:pt>
                <c:pt idx="5">
                  <c:v>1000</c:v>
                </c:pt>
                <c:pt idx="6">
                  <c:v>1178</c:v>
                </c:pt>
                <c:pt idx="7">
                  <c:v>1229</c:v>
                </c:pt>
              </c:numCache>
            </c:numRef>
          </c:yVal>
        </c:ser>
        <c:ser>
          <c:idx val="3"/>
          <c:order val="1"/>
          <c:tx>
            <c:v>Field Probe</c:v>
          </c:tx>
          <c:spPr>
            <a:ln w="28575">
              <a:noFill/>
            </a:ln>
          </c:spPr>
          <c:marker>
            <c:symbol val="circle"/>
            <c:size val="7"/>
            <c:spPr>
              <a:solidFill>
                <a:srgbClr val="FFFF00"/>
              </a:solidFill>
            </c:spPr>
          </c:marker>
          <c:xVal>
            <c:numRef>
              <c:f>'DAY 1'!$D$19:$D$26</c:f>
              <c:numCache>
                <c:formatCode>0.00</c:formatCode>
                <c:ptCount val="8"/>
                <c:pt idx="0">
                  <c:v>6.53</c:v>
                </c:pt>
                <c:pt idx="1">
                  <c:v>6.6</c:v>
                </c:pt>
                <c:pt idx="2">
                  <c:v>7.25</c:v>
                </c:pt>
                <c:pt idx="4">
                  <c:v>4.95</c:v>
                </c:pt>
                <c:pt idx="5">
                  <c:v>5.91</c:v>
                </c:pt>
                <c:pt idx="6">
                  <c:v>5.6099999999999994</c:v>
                </c:pt>
                <c:pt idx="7">
                  <c:v>5.9</c:v>
                </c:pt>
              </c:numCache>
            </c:numRef>
          </c:xVal>
          <c:yVal>
            <c:numRef>
              <c:f>'DAY 1'!$B$19:$B$26</c:f>
              <c:numCache>
                <c:formatCode>General</c:formatCode>
                <c:ptCount val="8"/>
                <c:pt idx="0">
                  <c:v>3</c:v>
                </c:pt>
                <c:pt idx="1">
                  <c:v>50</c:v>
                </c:pt>
                <c:pt idx="2">
                  <c:v>425</c:v>
                </c:pt>
                <c:pt idx="4">
                  <c:v>750</c:v>
                </c:pt>
                <c:pt idx="5">
                  <c:v>1000</c:v>
                </c:pt>
                <c:pt idx="6">
                  <c:v>1178</c:v>
                </c:pt>
                <c:pt idx="7">
                  <c:v>1229</c:v>
                </c:pt>
              </c:numCache>
            </c:numRef>
          </c:yVal>
        </c:ser>
        <c:axId val="80859136"/>
        <c:axId val="81564032"/>
      </c:scatterChart>
      <c:valAx>
        <c:axId val="80859136"/>
        <c:scaling>
          <c:orientation val="minMax"/>
          <c:max val="10"/>
        </c:scaling>
        <c:axPos val="t"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Dissolved</a:t>
                </a:r>
                <a:r>
                  <a:rPr lang="en-US" baseline="0"/>
                  <a:t> Oxygen (mg/L)</a:t>
                </a:r>
              </a:p>
            </c:rich>
          </c:tx>
        </c:title>
        <c:numFmt formatCode="0.00" sourceLinked="1"/>
        <c:majorTickMark val="none"/>
        <c:tickLblPos val="nextTo"/>
        <c:crossAx val="81564032"/>
        <c:crosses val="autoZero"/>
        <c:crossBetween val="midCat"/>
      </c:valAx>
      <c:valAx>
        <c:axId val="81564032"/>
        <c:scaling>
          <c:orientation val="maxMin"/>
          <c:max val="1800"/>
        </c:scaling>
        <c:axPos val="l"/>
        <c:majorGridlines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Depth (m)</a:t>
                </a:r>
              </a:p>
            </c:rich>
          </c:tx>
        </c:title>
        <c:numFmt formatCode="General" sourceLinked="1"/>
        <c:majorTickMark val="none"/>
        <c:tickLblPos val="nextTo"/>
        <c:crossAx val="80859136"/>
        <c:crosses val="autoZero"/>
        <c:crossBetween val="midCat"/>
      </c:valAx>
    </c:plotArea>
    <c:legend>
      <c:legendPos val="r"/>
    </c:legend>
    <c:plotVisOnly val="1"/>
  </c:chart>
  <c:externalData r:id="rId1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chart>
    <c:title>
      <c:tx>
        <c:rich>
          <a:bodyPr/>
          <a:lstStyle/>
          <a:p>
            <a:pPr>
              <a:defRPr sz="1600"/>
            </a:pPr>
            <a:r>
              <a:rPr lang="en-US" sz="1600"/>
              <a:t>OV</a:t>
            </a:r>
            <a:r>
              <a:rPr lang="en-US" sz="1600" baseline="0"/>
              <a:t>243</a:t>
            </a:r>
            <a:endParaRPr lang="en-US" sz="1600"/>
          </a:p>
        </c:rich>
      </c:tx>
    </c:title>
    <c:plotArea>
      <c:layout/>
      <c:scatterChart>
        <c:scatterStyle val="lineMarker"/>
        <c:ser>
          <c:idx val="2"/>
          <c:order val="0"/>
          <c:tx>
            <c:v>CTD</c:v>
          </c:tx>
          <c:spPr>
            <a:ln w="28575">
              <a:noFill/>
            </a:ln>
          </c:spPr>
          <c:marker>
            <c:symbol val="triangle"/>
            <c:size val="7"/>
            <c:spPr>
              <a:solidFill>
                <a:srgbClr val="92D050"/>
              </a:solidFill>
            </c:spPr>
          </c:marker>
          <c:xVal>
            <c:numRef>
              <c:f>'DAY 1'!$C$35:$C$42</c:f>
              <c:numCache>
                <c:formatCode>0.00</c:formatCode>
                <c:ptCount val="8"/>
                <c:pt idx="0">
                  <c:v>6.3599999999999994</c:v>
                </c:pt>
                <c:pt idx="1">
                  <c:v>7.05</c:v>
                </c:pt>
                <c:pt idx="2">
                  <c:v>3.8299999999999996</c:v>
                </c:pt>
                <c:pt idx="3">
                  <c:v>4.6099999999999994</c:v>
                </c:pt>
                <c:pt idx="4">
                  <c:v>5.78</c:v>
                </c:pt>
                <c:pt idx="5">
                  <c:v>5.78</c:v>
                </c:pt>
                <c:pt idx="6">
                  <c:v>6.68</c:v>
                </c:pt>
                <c:pt idx="7">
                  <c:v>6.89</c:v>
                </c:pt>
              </c:numCache>
            </c:numRef>
          </c:xVal>
          <c:yVal>
            <c:numRef>
              <c:f>'DAY 1'!$B$35:$B$42</c:f>
              <c:numCache>
                <c:formatCode>General</c:formatCode>
                <c:ptCount val="8"/>
                <c:pt idx="0">
                  <c:v>3</c:v>
                </c:pt>
                <c:pt idx="1">
                  <c:v>50</c:v>
                </c:pt>
                <c:pt idx="2">
                  <c:v>477</c:v>
                </c:pt>
                <c:pt idx="3">
                  <c:v>700</c:v>
                </c:pt>
                <c:pt idx="4">
                  <c:v>1000</c:v>
                </c:pt>
                <c:pt idx="5">
                  <c:v>1161</c:v>
                </c:pt>
                <c:pt idx="6">
                  <c:v>1400</c:v>
                </c:pt>
                <c:pt idx="7">
                  <c:v>1653</c:v>
                </c:pt>
              </c:numCache>
            </c:numRef>
          </c:yVal>
        </c:ser>
        <c:ser>
          <c:idx val="3"/>
          <c:order val="1"/>
          <c:tx>
            <c:v>Field Probe</c:v>
          </c:tx>
          <c:spPr>
            <a:ln w="28575">
              <a:noFill/>
            </a:ln>
          </c:spPr>
          <c:marker>
            <c:symbol val="circle"/>
            <c:size val="7"/>
            <c:spPr>
              <a:solidFill>
                <a:srgbClr val="FFFF00"/>
              </a:solidFill>
            </c:spPr>
          </c:marker>
          <c:xVal>
            <c:numRef>
              <c:f>'DAY 1'!$D$35:$D$42</c:f>
              <c:numCache>
                <c:formatCode>0.00</c:formatCode>
                <c:ptCount val="8"/>
                <c:pt idx="0">
                  <c:v>6.52</c:v>
                </c:pt>
                <c:pt idx="1">
                  <c:v>7.3599999999999994</c:v>
                </c:pt>
                <c:pt idx="2">
                  <c:v>4.0999999999999996</c:v>
                </c:pt>
                <c:pt idx="3">
                  <c:v>4.7699999999999996</c:v>
                </c:pt>
                <c:pt idx="4">
                  <c:v>5.91</c:v>
                </c:pt>
                <c:pt idx="5">
                  <c:v>5.91</c:v>
                </c:pt>
                <c:pt idx="6">
                  <c:v>6.8</c:v>
                </c:pt>
                <c:pt idx="7">
                  <c:v>6.98</c:v>
                </c:pt>
              </c:numCache>
            </c:numRef>
          </c:xVal>
          <c:yVal>
            <c:numRef>
              <c:f>'DAY 1'!$B$35:$B$42</c:f>
              <c:numCache>
                <c:formatCode>General</c:formatCode>
                <c:ptCount val="8"/>
                <c:pt idx="0">
                  <c:v>3</c:v>
                </c:pt>
                <c:pt idx="1">
                  <c:v>50</c:v>
                </c:pt>
                <c:pt idx="2">
                  <c:v>477</c:v>
                </c:pt>
                <c:pt idx="3">
                  <c:v>700</c:v>
                </c:pt>
                <c:pt idx="4">
                  <c:v>1000</c:v>
                </c:pt>
                <c:pt idx="5">
                  <c:v>1161</c:v>
                </c:pt>
                <c:pt idx="6">
                  <c:v>1400</c:v>
                </c:pt>
                <c:pt idx="7">
                  <c:v>1653</c:v>
                </c:pt>
              </c:numCache>
            </c:numRef>
          </c:yVal>
        </c:ser>
        <c:axId val="85397504"/>
        <c:axId val="85401600"/>
      </c:scatterChart>
      <c:valAx>
        <c:axId val="85397504"/>
        <c:scaling>
          <c:orientation val="minMax"/>
          <c:max val="10"/>
        </c:scaling>
        <c:axPos val="t"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Dissolved</a:t>
                </a:r>
                <a:r>
                  <a:rPr lang="en-US" baseline="0"/>
                  <a:t> Oxygen (mg/L)</a:t>
                </a:r>
              </a:p>
            </c:rich>
          </c:tx>
        </c:title>
        <c:numFmt formatCode="0.00" sourceLinked="1"/>
        <c:majorTickMark val="none"/>
        <c:tickLblPos val="nextTo"/>
        <c:crossAx val="85401600"/>
        <c:crosses val="autoZero"/>
        <c:crossBetween val="midCat"/>
      </c:valAx>
      <c:valAx>
        <c:axId val="85401600"/>
        <c:scaling>
          <c:orientation val="maxMin"/>
          <c:max val="1800"/>
        </c:scaling>
        <c:axPos val="l"/>
        <c:majorGridlines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Depth (m)</a:t>
                </a:r>
              </a:p>
            </c:rich>
          </c:tx>
        </c:title>
        <c:numFmt formatCode="General" sourceLinked="1"/>
        <c:majorTickMark val="none"/>
        <c:tickLblPos val="nextTo"/>
        <c:crossAx val="85397504"/>
        <c:crosses val="autoZero"/>
        <c:crossBetween val="midCat"/>
      </c:valAx>
    </c:plotArea>
    <c:legend>
      <c:legendPos val="r"/>
    </c:legend>
    <c:plotVisOnly val="1"/>
  </c:chart>
  <c:externalData r:id="rId1"/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chart>
    <c:title>
      <c:tx>
        <c:rich>
          <a:bodyPr/>
          <a:lstStyle/>
          <a:p>
            <a:pPr>
              <a:defRPr sz="1600"/>
            </a:pPr>
            <a:r>
              <a:rPr lang="en-US" sz="1600"/>
              <a:t>OV</a:t>
            </a:r>
            <a:r>
              <a:rPr lang="en-US" sz="1600" baseline="0"/>
              <a:t>244</a:t>
            </a:r>
            <a:endParaRPr lang="en-US" sz="1600"/>
          </a:p>
        </c:rich>
      </c:tx>
    </c:title>
    <c:plotArea>
      <c:layout/>
      <c:scatterChart>
        <c:scatterStyle val="lineMarker"/>
        <c:ser>
          <c:idx val="2"/>
          <c:order val="0"/>
          <c:tx>
            <c:v>CTD</c:v>
          </c:tx>
          <c:spPr>
            <a:ln w="28575">
              <a:noFill/>
            </a:ln>
          </c:spPr>
          <c:marker>
            <c:symbol val="triangle"/>
            <c:size val="7"/>
            <c:spPr>
              <a:solidFill>
                <a:srgbClr val="92D050"/>
              </a:solidFill>
            </c:spPr>
          </c:marker>
          <c:xVal>
            <c:numRef>
              <c:f>'DAY 1'!$C$43:$C$50</c:f>
              <c:numCache>
                <c:formatCode>0.00</c:formatCode>
                <c:ptCount val="8"/>
                <c:pt idx="0">
                  <c:v>6.28</c:v>
                </c:pt>
                <c:pt idx="1">
                  <c:v>7.1199999999999992</c:v>
                </c:pt>
                <c:pt idx="2">
                  <c:v>5.4300000000000006</c:v>
                </c:pt>
                <c:pt idx="3">
                  <c:v>3.86</c:v>
                </c:pt>
                <c:pt idx="4">
                  <c:v>5.04</c:v>
                </c:pt>
                <c:pt idx="5">
                  <c:v>5.87</c:v>
                </c:pt>
                <c:pt idx="6">
                  <c:v>6.35</c:v>
                </c:pt>
                <c:pt idx="7">
                  <c:v>6.8599999999999994</c:v>
                </c:pt>
              </c:numCache>
            </c:numRef>
          </c:xVal>
          <c:yVal>
            <c:numRef>
              <c:f>'DAY 1'!$B$43:$B$50</c:f>
              <c:numCache>
                <c:formatCode>General</c:formatCode>
                <c:ptCount val="8"/>
                <c:pt idx="0">
                  <c:v>3</c:v>
                </c:pt>
                <c:pt idx="1">
                  <c:v>50</c:v>
                </c:pt>
                <c:pt idx="2">
                  <c:v>89</c:v>
                </c:pt>
                <c:pt idx="3">
                  <c:v>439</c:v>
                </c:pt>
                <c:pt idx="4">
                  <c:v>800</c:v>
                </c:pt>
                <c:pt idx="5">
                  <c:v>1108</c:v>
                </c:pt>
                <c:pt idx="6">
                  <c:v>1226</c:v>
                </c:pt>
                <c:pt idx="7">
                  <c:v>1443</c:v>
                </c:pt>
              </c:numCache>
            </c:numRef>
          </c:yVal>
        </c:ser>
        <c:ser>
          <c:idx val="3"/>
          <c:order val="1"/>
          <c:tx>
            <c:v>Field Probe</c:v>
          </c:tx>
          <c:spPr>
            <a:ln w="28575">
              <a:noFill/>
            </a:ln>
          </c:spPr>
          <c:marker>
            <c:symbol val="circle"/>
            <c:size val="7"/>
            <c:spPr>
              <a:solidFill>
                <a:srgbClr val="FFFF00"/>
              </a:solidFill>
            </c:spPr>
          </c:marker>
          <c:xVal>
            <c:numRef>
              <c:f>'DAY 1'!$D$43:$D$50</c:f>
              <c:numCache>
                <c:formatCode>0.00</c:formatCode>
                <c:ptCount val="8"/>
                <c:pt idx="0">
                  <c:v>6.59</c:v>
                </c:pt>
                <c:pt idx="1">
                  <c:v>7.3</c:v>
                </c:pt>
                <c:pt idx="2">
                  <c:v>5.68</c:v>
                </c:pt>
                <c:pt idx="3">
                  <c:v>4.07</c:v>
                </c:pt>
                <c:pt idx="4">
                  <c:v>5.1899999999999995</c:v>
                </c:pt>
                <c:pt idx="5">
                  <c:v>6.01</c:v>
                </c:pt>
                <c:pt idx="6">
                  <c:v>6.4</c:v>
                </c:pt>
                <c:pt idx="7">
                  <c:v>6.98</c:v>
                </c:pt>
              </c:numCache>
            </c:numRef>
          </c:xVal>
          <c:yVal>
            <c:numRef>
              <c:f>'DAY 1'!$B$43:$B$50</c:f>
              <c:numCache>
                <c:formatCode>General</c:formatCode>
                <c:ptCount val="8"/>
                <c:pt idx="0">
                  <c:v>3</c:v>
                </c:pt>
                <c:pt idx="1">
                  <c:v>50</c:v>
                </c:pt>
                <c:pt idx="2">
                  <c:v>89</c:v>
                </c:pt>
                <c:pt idx="3">
                  <c:v>439</c:v>
                </c:pt>
                <c:pt idx="4">
                  <c:v>800</c:v>
                </c:pt>
                <c:pt idx="5">
                  <c:v>1108</c:v>
                </c:pt>
                <c:pt idx="6">
                  <c:v>1226</c:v>
                </c:pt>
                <c:pt idx="7">
                  <c:v>1443</c:v>
                </c:pt>
              </c:numCache>
            </c:numRef>
          </c:yVal>
        </c:ser>
        <c:axId val="81804672"/>
        <c:axId val="82231296"/>
      </c:scatterChart>
      <c:valAx>
        <c:axId val="81804672"/>
        <c:scaling>
          <c:orientation val="minMax"/>
          <c:max val="10"/>
        </c:scaling>
        <c:axPos val="t"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Dissolved</a:t>
                </a:r>
                <a:r>
                  <a:rPr lang="en-US" baseline="0"/>
                  <a:t> Oxygen (mg/L)</a:t>
                </a:r>
              </a:p>
            </c:rich>
          </c:tx>
        </c:title>
        <c:numFmt formatCode="0.00" sourceLinked="1"/>
        <c:majorTickMark val="none"/>
        <c:tickLblPos val="nextTo"/>
        <c:crossAx val="82231296"/>
        <c:crosses val="autoZero"/>
        <c:crossBetween val="midCat"/>
      </c:valAx>
      <c:valAx>
        <c:axId val="82231296"/>
        <c:scaling>
          <c:orientation val="maxMin"/>
          <c:max val="1800"/>
        </c:scaling>
        <c:axPos val="l"/>
        <c:majorGridlines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Depth (m)</a:t>
                </a:r>
              </a:p>
            </c:rich>
          </c:tx>
        </c:title>
        <c:numFmt formatCode="General" sourceLinked="1"/>
        <c:majorTickMark val="none"/>
        <c:tickLblPos val="nextTo"/>
        <c:crossAx val="81804672"/>
        <c:crosses val="autoZero"/>
        <c:crossBetween val="midCat"/>
      </c:valAx>
    </c:plotArea>
    <c:legend>
      <c:legendPos val="r"/>
    </c:legend>
    <c:plotVisOnly val="1"/>
  </c:chart>
  <c:externalData r:id="rId1"/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chart>
    <c:title>
      <c:tx>
        <c:rich>
          <a:bodyPr/>
          <a:lstStyle/>
          <a:p>
            <a:pPr>
              <a:defRPr sz="1400"/>
            </a:pPr>
            <a:r>
              <a:rPr lang="en-US" sz="1400" b="1" i="0" baseline="0"/>
              <a:t>Correlation of DO Instruments (09-08-2010)</a:t>
            </a:r>
          </a:p>
        </c:rich>
      </c:tx>
    </c:title>
    <c:plotArea>
      <c:layout>
        <c:manualLayout>
          <c:layoutTarget val="inner"/>
          <c:xMode val="edge"/>
          <c:yMode val="edge"/>
          <c:x val="0.15292801132905526"/>
          <c:y val="0.17108438622487179"/>
          <c:w val="0.52955458800752619"/>
          <c:h val="0.58196218681735445"/>
        </c:manualLayout>
      </c:layout>
      <c:scatterChart>
        <c:scatterStyle val="lineMarker"/>
        <c:ser>
          <c:idx val="0"/>
          <c:order val="0"/>
          <c:tx>
            <c:strRef>
              <c:f>'Corr. DAY 1'!$E$3</c:f>
              <c:strCache>
                <c:ptCount val="1"/>
                <c:pt idx="0">
                  <c:v>OV239</c:v>
                </c:pt>
              </c:strCache>
            </c:strRef>
          </c:tx>
          <c:spPr>
            <a:ln w="28575">
              <a:noFill/>
            </a:ln>
          </c:spPr>
          <c:xVal>
            <c:numRef>
              <c:f>'Corr. DAY 1'!$C$3:$C$10</c:f>
              <c:numCache>
                <c:formatCode>General</c:formatCode>
                <c:ptCount val="8"/>
                <c:pt idx="0">
                  <c:v>6.35</c:v>
                </c:pt>
                <c:pt idx="1">
                  <c:v>6.98</c:v>
                </c:pt>
                <c:pt idx="2">
                  <c:v>3.7800000000000002</c:v>
                </c:pt>
                <c:pt idx="3">
                  <c:v>4.45</c:v>
                </c:pt>
                <c:pt idx="4">
                  <c:v>5.68</c:v>
                </c:pt>
                <c:pt idx="5">
                  <c:v>5.75</c:v>
                </c:pt>
                <c:pt idx="6">
                  <c:v>6.31</c:v>
                </c:pt>
                <c:pt idx="7">
                  <c:v>6.34</c:v>
                </c:pt>
              </c:numCache>
            </c:numRef>
          </c:xVal>
          <c:yVal>
            <c:numRef>
              <c:f>'Corr. DAY 1'!$D$3:$D$10</c:f>
              <c:numCache>
                <c:formatCode>General</c:formatCode>
                <c:ptCount val="8"/>
                <c:pt idx="0">
                  <c:v>6.6199999999999992</c:v>
                </c:pt>
                <c:pt idx="1">
                  <c:v>7.2700000000000005</c:v>
                </c:pt>
                <c:pt idx="2">
                  <c:v>4.01</c:v>
                </c:pt>
                <c:pt idx="3">
                  <c:v>4.6199999999999992</c:v>
                </c:pt>
                <c:pt idx="4">
                  <c:v>5.83</c:v>
                </c:pt>
                <c:pt idx="5">
                  <c:v>5.88</c:v>
                </c:pt>
                <c:pt idx="6">
                  <c:v>6.41</c:v>
                </c:pt>
                <c:pt idx="7">
                  <c:v>6.34</c:v>
                </c:pt>
              </c:numCache>
            </c:numRef>
          </c:yVal>
        </c:ser>
        <c:ser>
          <c:idx val="1"/>
          <c:order val="1"/>
          <c:tx>
            <c:strRef>
              <c:f>'Corr. DAY 1'!$E$11</c:f>
              <c:strCache>
                <c:ptCount val="1"/>
                <c:pt idx="0">
                  <c:v>OV240</c:v>
                </c:pt>
              </c:strCache>
            </c:strRef>
          </c:tx>
          <c:spPr>
            <a:ln w="28575">
              <a:noFill/>
            </a:ln>
          </c:spPr>
          <c:xVal>
            <c:numRef>
              <c:f>'Corr. DAY 1'!$C$11:$C$18</c:f>
              <c:numCache>
                <c:formatCode>General</c:formatCode>
                <c:ptCount val="8"/>
                <c:pt idx="0">
                  <c:v>6.37</c:v>
                </c:pt>
                <c:pt idx="1">
                  <c:v>6.99</c:v>
                </c:pt>
                <c:pt idx="2">
                  <c:v>3.8299999999999996</c:v>
                </c:pt>
                <c:pt idx="3">
                  <c:v>3.92</c:v>
                </c:pt>
                <c:pt idx="4">
                  <c:v>4.75</c:v>
                </c:pt>
                <c:pt idx="5">
                  <c:v>5.44</c:v>
                </c:pt>
                <c:pt idx="6">
                  <c:v>5.56</c:v>
                </c:pt>
                <c:pt idx="7">
                  <c:v>5.9</c:v>
                </c:pt>
              </c:numCache>
            </c:numRef>
          </c:xVal>
          <c:yVal>
            <c:numRef>
              <c:f>'Corr. DAY 1'!$D$11:$D$18</c:f>
              <c:numCache>
                <c:formatCode>General</c:formatCode>
                <c:ptCount val="8"/>
                <c:pt idx="0">
                  <c:v>6.4700000000000006</c:v>
                </c:pt>
                <c:pt idx="1">
                  <c:v>7.21</c:v>
                </c:pt>
                <c:pt idx="2">
                  <c:v>4.05</c:v>
                </c:pt>
                <c:pt idx="3">
                  <c:v>4.0999999999999996</c:v>
                </c:pt>
                <c:pt idx="4">
                  <c:v>4.9000000000000004</c:v>
                </c:pt>
                <c:pt idx="5">
                  <c:v>5.52</c:v>
                </c:pt>
                <c:pt idx="6">
                  <c:v>5.7</c:v>
                </c:pt>
                <c:pt idx="7">
                  <c:v>5.98</c:v>
                </c:pt>
              </c:numCache>
            </c:numRef>
          </c:yVal>
        </c:ser>
        <c:ser>
          <c:idx val="2"/>
          <c:order val="2"/>
          <c:tx>
            <c:strRef>
              <c:f>'Corr. DAY 1'!$E$19</c:f>
              <c:strCache>
                <c:ptCount val="1"/>
                <c:pt idx="0">
                  <c:v>OV241</c:v>
                </c:pt>
              </c:strCache>
            </c:strRef>
          </c:tx>
          <c:spPr>
            <a:ln w="28575">
              <a:noFill/>
            </a:ln>
          </c:spPr>
          <c:xVal>
            <c:numRef>
              <c:f>'Corr. DAY 1'!$C$19:$C$26</c:f>
              <c:numCache>
                <c:formatCode>General</c:formatCode>
                <c:ptCount val="8"/>
                <c:pt idx="0">
                  <c:v>6.42</c:v>
                </c:pt>
                <c:pt idx="1">
                  <c:v>6.96</c:v>
                </c:pt>
                <c:pt idx="2">
                  <c:v>3.8099999999999996</c:v>
                </c:pt>
                <c:pt idx="3">
                  <c:v>0</c:v>
                </c:pt>
                <c:pt idx="4">
                  <c:v>4.78</c:v>
                </c:pt>
                <c:pt idx="5">
                  <c:v>5.78</c:v>
                </c:pt>
                <c:pt idx="6">
                  <c:v>5.46</c:v>
                </c:pt>
                <c:pt idx="7">
                  <c:v>5.89</c:v>
                </c:pt>
              </c:numCache>
            </c:numRef>
          </c:xVal>
          <c:yVal>
            <c:numRef>
              <c:f>'Corr. DAY 1'!$D$19:$D$26</c:f>
              <c:numCache>
                <c:formatCode>General</c:formatCode>
                <c:ptCount val="8"/>
                <c:pt idx="0">
                  <c:v>6.53</c:v>
                </c:pt>
                <c:pt idx="1">
                  <c:v>6.6</c:v>
                </c:pt>
                <c:pt idx="2">
                  <c:v>7.25</c:v>
                </c:pt>
                <c:pt idx="3">
                  <c:v>0</c:v>
                </c:pt>
                <c:pt idx="4">
                  <c:v>4.95</c:v>
                </c:pt>
                <c:pt idx="5">
                  <c:v>5.91</c:v>
                </c:pt>
                <c:pt idx="6">
                  <c:v>5.6099999999999994</c:v>
                </c:pt>
                <c:pt idx="7">
                  <c:v>5.9</c:v>
                </c:pt>
              </c:numCache>
            </c:numRef>
          </c:yVal>
        </c:ser>
        <c:ser>
          <c:idx val="3"/>
          <c:order val="3"/>
          <c:tx>
            <c:strRef>
              <c:f>'Corr. DAY 1'!$E$27</c:f>
              <c:strCache>
                <c:ptCount val="1"/>
                <c:pt idx="0">
                  <c:v>OV242</c:v>
                </c:pt>
              </c:strCache>
            </c:strRef>
          </c:tx>
          <c:spPr>
            <a:ln w="28575">
              <a:noFill/>
            </a:ln>
          </c:spPr>
          <c:xVal>
            <c:numRef>
              <c:f>'Corr. DAY 1'!$C$27:$C$34</c:f>
              <c:numCache>
                <c:formatCode>General</c:formatCode>
                <c:ptCount val="8"/>
                <c:pt idx="0">
                  <c:v>6.4</c:v>
                </c:pt>
                <c:pt idx="1">
                  <c:v>6.71</c:v>
                </c:pt>
                <c:pt idx="2">
                  <c:v>3.8099999999999996</c:v>
                </c:pt>
                <c:pt idx="3">
                  <c:v>4.5999999999999996</c:v>
                </c:pt>
                <c:pt idx="4">
                  <c:v>5.73</c:v>
                </c:pt>
                <c:pt idx="5">
                  <c:v>5.6199999999999992</c:v>
                </c:pt>
                <c:pt idx="6">
                  <c:v>6.38</c:v>
                </c:pt>
                <c:pt idx="7">
                  <c:v>6.88</c:v>
                </c:pt>
              </c:numCache>
            </c:numRef>
          </c:xVal>
          <c:yVal>
            <c:numRef>
              <c:f>'Corr. DAY 1'!$D$27:$D$34</c:f>
              <c:numCache>
                <c:formatCode>General</c:formatCode>
                <c:ptCount val="8"/>
                <c:pt idx="0">
                  <c:v>6.53</c:v>
                </c:pt>
                <c:pt idx="1">
                  <c:v>6.85</c:v>
                </c:pt>
                <c:pt idx="2">
                  <c:v>3.9699999999999998</c:v>
                </c:pt>
                <c:pt idx="3">
                  <c:v>4.71</c:v>
                </c:pt>
                <c:pt idx="4">
                  <c:v>5.8199999999999994</c:v>
                </c:pt>
                <c:pt idx="5">
                  <c:v>5.71</c:v>
                </c:pt>
                <c:pt idx="6">
                  <c:v>6.48</c:v>
                </c:pt>
                <c:pt idx="7">
                  <c:v>6.9700000000000006</c:v>
                </c:pt>
              </c:numCache>
            </c:numRef>
          </c:yVal>
        </c:ser>
        <c:ser>
          <c:idx val="4"/>
          <c:order val="4"/>
          <c:tx>
            <c:strRef>
              <c:f>'Corr. DAY 1'!$E$35</c:f>
              <c:strCache>
                <c:ptCount val="1"/>
                <c:pt idx="0">
                  <c:v>OV243</c:v>
                </c:pt>
              </c:strCache>
            </c:strRef>
          </c:tx>
          <c:spPr>
            <a:ln w="28575">
              <a:noFill/>
            </a:ln>
          </c:spPr>
          <c:xVal>
            <c:numRef>
              <c:f>'Corr. DAY 1'!$C$35:$C$42</c:f>
              <c:numCache>
                <c:formatCode>General</c:formatCode>
                <c:ptCount val="8"/>
                <c:pt idx="0">
                  <c:v>6.3599999999999994</c:v>
                </c:pt>
                <c:pt idx="1">
                  <c:v>7.05</c:v>
                </c:pt>
                <c:pt idx="2">
                  <c:v>3.8299999999999996</c:v>
                </c:pt>
                <c:pt idx="3">
                  <c:v>4.6099999999999994</c:v>
                </c:pt>
                <c:pt idx="4">
                  <c:v>5.78</c:v>
                </c:pt>
                <c:pt idx="5">
                  <c:v>5.78</c:v>
                </c:pt>
                <c:pt idx="6">
                  <c:v>6.68</c:v>
                </c:pt>
                <c:pt idx="7">
                  <c:v>6.89</c:v>
                </c:pt>
              </c:numCache>
            </c:numRef>
          </c:xVal>
          <c:yVal>
            <c:numRef>
              <c:f>'Corr. DAY 1'!$D$35:$D$42</c:f>
              <c:numCache>
                <c:formatCode>General</c:formatCode>
                <c:ptCount val="8"/>
                <c:pt idx="0">
                  <c:v>6.52</c:v>
                </c:pt>
                <c:pt idx="1">
                  <c:v>7.3599999999999994</c:v>
                </c:pt>
                <c:pt idx="2">
                  <c:v>4.0999999999999996</c:v>
                </c:pt>
                <c:pt idx="3">
                  <c:v>4.7699999999999996</c:v>
                </c:pt>
                <c:pt idx="4">
                  <c:v>5.91</c:v>
                </c:pt>
                <c:pt idx="5">
                  <c:v>5.91</c:v>
                </c:pt>
                <c:pt idx="6">
                  <c:v>6.8</c:v>
                </c:pt>
                <c:pt idx="7">
                  <c:v>6.98</c:v>
                </c:pt>
              </c:numCache>
            </c:numRef>
          </c:yVal>
        </c:ser>
        <c:ser>
          <c:idx val="5"/>
          <c:order val="5"/>
          <c:tx>
            <c:strRef>
              <c:f>'Corr. DAY 1'!$E$43</c:f>
              <c:strCache>
                <c:ptCount val="1"/>
                <c:pt idx="0">
                  <c:v>OV244</c:v>
                </c:pt>
              </c:strCache>
            </c:strRef>
          </c:tx>
          <c:spPr>
            <a:ln w="28575">
              <a:noFill/>
            </a:ln>
          </c:spPr>
          <c:xVal>
            <c:numRef>
              <c:f>'Corr. DAY 1'!$C$43:$C$50</c:f>
              <c:numCache>
                <c:formatCode>General</c:formatCode>
                <c:ptCount val="8"/>
                <c:pt idx="0">
                  <c:v>6.28</c:v>
                </c:pt>
                <c:pt idx="1">
                  <c:v>7.1199999999999992</c:v>
                </c:pt>
                <c:pt idx="2">
                  <c:v>5.4300000000000006</c:v>
                </c:pt>
                <c:pt idx="3">
                  <c:v>3.86</c:v>
                </c:pt>
                <c:pt idx="4">
                  <c:v>5.04</c:v>
                </c:pt>
                <c:pt idx="5">
                  <c:v>5.87</c:v>
                </c:pt>
                <c:pt idx="6">
                  <c:v>6.35</c:v>
                </c:pt>
                <c:pt idx="7">
                  <c:v>6.8599999999999994</c:v>
                </c:pt>
              </c:numCache>
            </c:numRef>
          </c:xVal>
          <c:yVal>
            <c:numRef>
              <c:f>'Corr. DAY 1'!$D$43:$D$50</c:f>
              <c:numCache>
                <c:formatCode>General</c:formatCode>
                <c:ptCount val="8"/>
                <c:pt idx="0">
                  <c:v>6.59</c:v>
                </c:pt>
                <c:pt idx="1">
                  <c:v>7.3</c:v>
                </c:pt>
                <c:pt idx="2">
                  <c:v>5.68</c:v>
                </c:pt>
                <c:pt idx="3">
                  <c:v>4.07</c:v>
                </c:pt>
                <c:pt idx="4">
                  <c:v>5.1899999999999995</c:v>
                </c:pt>
                <c:pt idx="5">
                  <c:v>6.01</c:v>
                </c:pt>
                <c:pt idx="6">
                  <c:v>6.4</c:v>
                </c:pt>
                <c:pt idx="7">
                  <c:v>6.98</c:v>
                </c:pt>
              </c:numCache>
            </c:numRef>
          </c:yVal>
        </c:ser>
        <c:axId val="93131520"/>
        <c:axId val="93613056"/>
      </c:scatterChart>
      <c:valAx>
        <c:axId val="93131520"/>
        <c:scaling>
          <c:orientation val="minMax"/>
          <c:min val="3"/>
        </c:scaling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CTD (mg/L)</a:t>
                </a:r>
              </a:p>
            </c:rich>
          </c:tx>
        </c:title>
        <c:numFmt formatCode="General" sourceLinked="1"/>
        <c:majorTickMark val="none"/>
        <c:tickLblPos val="nextTo"/>
        <c:crossAx val="93613056"/>
        <c:crosses val="autoZero"/>
        <c:crossBetween val="midCat"/>
      </c:valAx>
      <c:valAx>
        <c:axId val="93613056"/>
        <c:scaling>
          <c:orientation val="minMax"/>
          <c:min val="3"/>
        </c:scaling>
        <c:axPos val="l"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ProODO</a:t>
                </a:r>
                <a:r>
                  <a:rPr lang="en-US" baseline="0"/>
                  <a:t> F</a:t>
                </a:r>
                <a:r>
                  <a:rPr lang="en-US"/>
                  <a:t>ield</a:t>
                </a:r>
                <a:r>
                  <a:rPr lang="en-US" baseline="0"/>
                  <a:t> Probe (mg/L)</a:t>
                </a:r>
                <a:endParaRPr lang="en-US"/>
              </a:p>
            </c:rich>
          </c:tx>
        </c:title>
        <c:numFmt formatCode="General" sourceLinked="1"/>
        <c:majorTickMark val="none"/>
        <c:tickLblPos val="nextTo"/>
        <c:crossAx val="93131520"/>
        <c:crosses val="autoZero"/>
        <c:crossBetween val="midCat"/>
        <c:majorUnit val="1"/>
      </c:valAx>
    </c:plotArea>
    <c:legend>
      <c:legendPos val="r"/>
      <c:layout>
        <c:manualLayout>
          <c:xMode val="edge"/>
          <c:yMode val="edge"/>
          <c:x val="0.70671421527338374"/>
          <c:y val="0.18610892388451442"/>
          <c:w val="0.21231570375150688"/>
          <c:h val="0.57398100972672539"/>
        </c:manualLayout>
      </c:layout>
    </c:legend>
    <c:plotVisOnly val="1"/>
  </c:chart>
  <c:externalData r:id="rId1"/>
  <c:userShapes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0.15125</cdr:x>
      <cdr:y>0.17217</cdr:y>
    </cdr:from>
    <cdr:to>
      <cdr:x>0.67179</cdr:x>
      <cdr:y>0.74926</cdr:y>
    </cdr:to>
    <cdr:sp macro="" textlink="">
      <cdr:nvSpPr>
        <cdr:cNvPr id="3" name="Straight Connector 2"/>
        <cdr:cNvSpPr/>
      </cdr:nvSpPr>
      <cdr:spPr>
        <a:xfrm xmlns:a="http://schemas.openxmlformats.org/drawingml/2006/main" flipV="1">
          <a:off x="733425" y="514350"/>
          <a:ext cx="2524125" cy="1724025"/>
        </a:xfrm>
        <a:prstGeom xmlns:a="http://schemas.openxmlformats.org/drawingml/2006/main" prst="line">
          <a:avLst/>
        </a:prstGeom>
      </cdr:spPr>
      <cdr:style>
        <a:lnRef xmlns:a="http://schemas.openxmlformats.org/drawingml/2006/main" idx="1">
          <a:schemeClr val="accent1"/>
        </a:lnRef>
        <a:fillRef xmlns:a="http://schemas.openxmlformats.org/drawingml/2006/main" idx="0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tx1"/>
        </a:fontRef>
      </cdr:style>
      <cdr:txBody>
        <a:bodyPr xmlns:a="http://schemas.openxmlformats.org/drawingml/2006/main" vertOverflow="clip"/>
        <a:lstStyle xmlns:a="http://schemas.openxmlformats.org/drawingml/2006/main"/>
        <a:p xmlns:a="http://schemas.openxmlformats.org/drawingml/2006/main">
          <a:endParaRPr lang="en-US"/>
        </a:p>
      </cdr:txBody>
    </cdr:sp>
  </cdr:relSizeAnchor>
</c:userShape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140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2</cp:revision>
  <dcterms:created xsi:type="dcterms:W3CDTF">2010-09-09T00:35:00Z</dcterms:created>
  <dcterms:modified xsi:type="dcterms:W3CDTF">2010-09-09T00:35:00Z</dcterms:modified>
</cp:coreProperties>
</file>