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t xml:space="preserve">Cruise Report</w:t>
      </w:r>
    </w:p>
    <w:p w:rsidR="00000000" w:rsidDel="00000000" w:rsidP="00000000" w:rsidRDefault="00000000" w:rsidRPr="00000000" w14:paraId="00000007">
      <w:pPr>
        <w:jc w:val="cente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t xml:space="preserve">Eco-FOCI Spring Mooringspop</w:t>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t xml:space="preserve">Cruise DY22-06</w:t>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t xml:space="preserve">NOAAS Oscar Dyson</w:t>
      </w:r>
    </w:p>
    <w:p w:rsidR="00000000" w:rsidDel="00000000" w:rsidP="00000000" w:rsidRDefault="00000000" w:rsidRPr="00000000" w14:paraId="0000000D">
      <w:pPr>
        <w:jc w:val="center"/>
        <w:rPr/>
      </w:pPr>
      <w:r w:rsidDel="00000000" w:rsidR="00000000" w:rsidRPr="00000000">
        <w:rPr>
          <w:rtl w:val="0"/>
        </w:rPr>
      </w:r>
    </w:p>
    <w:p w:rsidR="00000000" w:rsidDel="00000000" w:rsidP="00000000" w:rsidRDefault="00000000" w:rsidRPr="00000000" w14:paraId="0000000E">
      <w:pPr>
        <w:jc w:val="center"/>
        <w:rPr/>
      </w:pPr>
      <w:r w:rsidDel="00000000" w:rsidR="00000000" w:rsidRPr="00000000">
        <w:rPr>
          <w:rtl w:val="0"/>
        </w:rPr>
        <w:t xml:space="preserve">May 10 – May 19, 2022</w:t>
      </w:r>
    </w:p>
    <w:p w:rsidR="00000000" w:rsidDel="00000000" w:rsidP="00000000" w:rsidRDefault="00000000" w:rsidRPr="00000000" w14:paraId="0000000F">
      <w:pPr>
        <w:jc w:val="center"/>
        <w:rPr/>
      </w:pPr>
      <w:r w:rsidDel="00000000" w:rsidR="00000000" w:rsidRPr="00000000">
        <w:rPr>
          <w:rtl w:val="0"/>
        </w:rPr>
        <w:t xml:space="preserve">(Initially May 2 - May 14</w:t>
      </w:r>
      <w:r w:rsidDel="00000000" w:rsidR="00000000" w:rsidRPr="00000000">
        <w:rPr>
          <w:vertAlign w:val="superscript"/>
          <w:rtl w:val="0"/>
        </w:rPr>
        <w:t xml:space="preserve">th</w:t>
      </w:r>
      <w:r w:rsidDel="00000000" w:rsidR="00000000" w:rsidRPr="00000000">
        <w:rPr>
          <w:rtl w:val="0"/>
        </w:rPr>
        <w:t xml:space="preserve"> 2022)</w:t>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t xml:space="preserve">Shaun Bell</w:t>
      </w:r>
    </w:p>
    <w:p w:rsidR="00000000" w:rsidDel="00000000" w:rsidP="00000000" w:rsidRDefault="00000000" w:rsidRPr="00000000" w14:paraId="00000012">
      <w:pPr>
        <w:jc w:val="center"/>
        <w:rPr/>
      </w:pPr>
      <w:r w:rsidDel="00000000" w:rsidR="00000000" w:rsidRPr="00000000">
        <w:rPr>
          <w:rtl w:val="0"/>
        </w:rPr>
        <w:t xml:space="preserve">Jessica Crance</w:t>
      </w:r>
    </w:p>
    <w:p w:rsidR="00000000" w:rsidDel="00000000" w:rsidP="00000000" w:rsidRDefault="00000000" w:rsidRPr="00000000" w14:paraId="00000013">
      <w:pPr>
        <w:jc w:val="center"/>
        <w:rPr/>
      </w:pPr>
      <w:r w:rsidDel="00000000" w:rsidR="00000000" w:rsidRPr="00000000">
        <w:rPr>
          <w:rtl w:val="0"/>
        </w:rPr>
        <w:t xml:space="preserve">Deana Crouser</w:t>
      </w:r>
    </w:p>
    <w:p w:rsidR="00000000" w:rsidDel="00000000" w:rsidP="00000000" w:rsidRDefault="00000000" w:rsidRPr="00000000" w14:paraId="00000014">
      <w:pPr>
        <w:jc w:val="center"/>
        <w:rPr/>
      </w:pPr>
      <w:r w:rsidDel="00000000" w:rsidR="00000000" w:rsidRPr="00000000">
        <w:rPr>
          <w:rtl w:val="0"/>
        </w:rPr>
        <w:t xml:space="preserve">Alison Deary</w:t>
      </w:r>
    </w:p>
    <w:p w:rsidR="00000000" w:rsidDel="00000000" w:rsidP="00000000" w:rsidRDefault="00000000" w:rsidRPr="00000000" w14:paraId="00000015">
      <w:pPr>
        <w:jc w:val="center"/>
        <w:rPr/>
      </w:pPr>
      <w:r w:rsidDel="00000000" w:rsidR="00000000" w:rsidRPr="00000000">
        <w:rPr>
          <w:rtl w:val="0"/>
        </w:rPr>
        <w:t xml:space="preserve">LTJG Iris Ekmanis</w:t>
      </w:r>
    </w:p>
    <w:p w:rsidR="00000000" w:rsidDel="00000000" w:rsidP="00000000" w:rsidRDefault="00000000" w:rsidRPr="00000000" w14:paraId="00000016">
      <w:pPr>
        <w:jc w:val="center"/>
        <w:rPr/>
      </w:pPr>
      <w:r w:rsidDel="00000000" w:rsidR="00000000" w:rsidRPr="00000000">
        <w:rPr>
          <w:rtl w:val="0"/>
        </w:rPr>
        <w:t xml:space="preserve">Jeanette Gann</w:t>
      </w:r>
    </w:p>
    <w:p w:rsidR="00000000" w:rsidDel="00000000" w:rsidP="00000000" w:rsidRDefault="00000000" w:rsidRPr="00000000" w14:paraId="00000017">
      <w:pPr>
        <w:jc w:val="center"/>
        <w:rPr/>
      </w:pPr>
      <w:r w:rsidDel="00000000" w:rsidR="00000000" w:rsidRPr="00000000">
        <w:rPr>
          <w:rtl w:val="0"/>
        </w:rPr>
        <w:t xml:space="preserve">Emily Lemagie</w:t>
      </w:r>
    </w:p>
    <w:p w:rsidR="00000000" w:rsidDel="00000000" w:rsidP="00000000" w:rsidRDefault="00000000" w:rsidRPr="00000000" w14:paraId="00000018">
      <w:pPr>
        <w:jc w:val="center"/>
        <w:rPr/>
      </w:pPr>
      <w:r w:rsidDel="00000000" w:rsidR="00000000" w:rsidRPr="00000000">
        <w:rPr>
          <w:rtl w:val="0"/>
        </w:rPr>
        <w:t xml:space="preserve">Natalie Monacci</w:t>
      </w:r>
    </w:p>
    <w:p w:rsidR="00000000" w:rsidDel="00000000" w:rsidP="00000000" w:rsidRDefault="00000000" w:rsidRPr="00000000" w14:paraId="00000019">
      <w:pPr>
        <w:jc w:val="center"/>
        <w:rPr/>
      </w:pPr>
      <w:r w:rsidDel="00000000" w:rsidR="00000000" w:rsidRPr="00000000">
        <w:rPr>
          <w:rtl w:val="0"/>
        </w:rPr>
      </w:r>
    </w:p>
    <w:p w:rsidR="00000000" w:rsidDel="00000000" w:rsidP="00000000" w:rsidRDefault="00000000" w:rsidRPr="00000000" w14:paraId="0000001A">
      <w:pPr>
        <w:jc w:val="cente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Scientific Staff</w:t>
      </w:r>
    </w:p>
    <w:p w:rsidR="00000000" w:rsidDel="00000000" w:rsidP="00000000" w:rsidRDefault="00000000" w:rsidRPr="00000000" w14:paraId="00000034">
      <w:pPr>
        <w:rPr/>
      </w:pPr>
      <w:r w:rsidDel="00000000" w:rsidR="00000000" w:rsidRPr="00000000">
        <w:rPr>
          <w:rtl w:val="0"/>
        </w:rPr>
        <w:t xml:space="preserve">Shaun Bell</w:t>
        <w:tab/>
        <w:tab/>
        <w:tab/>
        <w:tab/>
        <w:t xml:space="preserve">PMEL/FOCI</w:t>
      </w:r>
    </w:p>
    <w:p w:rsidR="00000000" w:rsidDel="00000000" w:rsidP="00000000" w:rsidRDefault="00000000" w:rsidRPr="00000000" w14:paraId="00000035">
      <w:pPr>
        <w:rPr/>
      </w:pPr>
      <w:r w:rsidDel="00000000" w:rsidR="00000000" w:rsidRPr="00000000">
        <w:rPr>
          <w:rtl w:val="0"/>
        </w:rPr>
        <w:t xml:space="preserve">Emily Lemagie</w:t>
        <w:tab/>
        <w:tab/>
        <w:tab/>
        <w:t xml:space="preserve">PMEL/FOCI</w:t>
      </w:r>
    </w:p>
    <w:p w:rsidR="00000000" w:rsidDel="00000000" w:rsidP="00000000" w:rsidRDefault="00000000" w:rsidRPr="00000000" w14:paraId="00000036">
      <w:pPr>
        <w:rPr/>
      </w:pPr>
      <w:r w:rsidDel="00000000" w:rsidR="00000000" w:rsidRPr="00000000">
        <w:rPr>
          <w:rtl w:val="0"/>
        </w:rPr>
        <w:t xml:space="preserve">LTJG Iris Ekmanis</w:t>
        <w:tab/>
        <w:tab/>
        <w:tab/>
        <w:t xml:space="preserve">PMEL/FOCI/NOAA Corps</w:t>
      </w:r>
    </w:p>
    <w:p w:rsidR="00000000" w:rsidDel="00000000" w:rsidP="00000000" w:rsidRDefault="00000000" w:rsidRPr="00000000" w14:paraId="00000037">
      <w:pPr>
        <w:rPr/>
      </w:pPr>
      <w:r w:rsidDel="00000000" w:rsidR="00000000" w:rsidRPr="00000000">
        <w:rPr>
          <w:rtl w:val="0"/>
        </w:rPr>
        <w:t xml:space="preserve">Alison Deary</w:t>
        <w:tab/>
        <w:tab/>
        <w:tab/>
        <w:tab/>
        <w:t xml:space="preserve">AFSC/FOCI</w:t>
      </w:r>
    </w:p>
    <w:p w:rsidR="00000000" w:rsidDel="00000000" w:rsidP="00000000" w:rsidRDefault="00000000" w:rsidRPr="00000000" w14:paraId="00000038">
      <w:pPr>
        <w:rPr/>
      </w:pPr>
      <w:r w:rsidDel="00000000" w:rsidR="00000000" w:rsidRPr="00000000">
        <w:rPr>
          <w:rtl w:val="0"/>
        </w:rPr>
        <w:t xml:space="preserve">Deana Crouser</w:t>
        <w:tab/>
        <w:tab/>
        <w:tab/>
        <w:tab/>
        <w:t xml:space="preserve">AFSC/FOCI</w:t>
      </w:r>
    </w:p>
    <w:p w:rsidR="00000000" w:rsidDel="00000000" w:rsidP="00000000" w:rsidRDefault="00000000" w:rsidRPr="00000000" w14:paraId="00000039">
      <w:pPr>
        <w:rPr/>
      </w:pPr>
      <w:r w:rsidDel="00000000" w:rsidR="00000000" w:rsidRPr="00000000">
        <w:rPr>
          <w:rtl w:val="0"/>
        </w:rPr>
        <w:t xml:space="preserve">Jessica Crance</w:t>
        <w:tab/>
        <w:tab/>
        <w:tab/>
        <w:tab/>
        <w:t xml:space="preserve">AFSC/MML</w:t>
      </w:r>
    </w:p>
    <w:p w:rsidR="00000000" w:rsidDel="00000000" w:rsidP="00000000" w:rsidRDefault="00000000" w:rsidRPr="00000000" w14:paraId="0000003A">
      <w:pPr>
        <w:rPr/>
      </w:pPr>
      <w:r w:rsidDel="00000000" w:rsidR="00000000" w:rsidRPr="00000000">
        <w:rPr>
          <w:rtl w:val="0"/>
        </w:rPr>
        <w:t xml:space="preserve">Natalie Monacci</w:t>
        <w:tab/>
        <w:tab/>
        <w:tab/>
        <w:t xml:space="preserve">Univ Alaska Fairbanks</w:t>
      </w:r>
    </w:p>
    <w:p w:rsidR="00000000" w:rsidDel="00000000" w:rsidP="00000000" w:rsidRDefault="00000000" w:rsidRPr="00000000" w14:paraId="0000003B">
      <w:pPr>
        <w:rPr/>
      </w:pPr>
      <w:r w:rsidDel="00000000" w:rsidR="00000000" w:rsidRPr="00000000">
        <w:rPr>
          <w:rtl w:val="0"/>
        </w:rPr>
        <w:t xml:space="preserve">Jeanette Gann</w:t>
        <w:tab/>
        <w:tab/>
        <w:tab/>
        <w:tab/>
        <w:t xml:space="preserve">AFSC/EMA-ABL</w:t>
      </w:r>
    </w:p>
    <w:p w:rsidR="00000000" w:rsidDel="00000000" w:rsidP="00000000" w:rsidRDefault="00000000" w:rsidRPr="00000000" w14:paraId="0000003C">
      <w:pPr>
        <w:rPr/>
      </w:pPr>
      <w:r w:rsidDel="00000000" w:rsidR="00000000" w:rsidRPr="00000000">
        <w:rPr>
          <w:rtl w:val="0"/>
        </w:rPr>
        <w:t xml:space="preserve">Paul Hillman</w:t>
        <w:tab/>
        <w:tab/>
        <w:tab/>
        <w:tab/>
        <w:t xml:space="preserve">AFSC</w:t>
      </w:r>
    </w:p>
    <w:p w:rsidR="00000000" w:rsidDel="00000000" w:rsidP="00000000" w:rsidRDefault="00000000" w:rsidRPr="00000000" w14:paraId="0000003D">
      <w:pPr>
        <w:rPr/>
      </w:pPr>
      <w:r w:rsidDel="00000000" w:rsidR="00000000" w:rsidRPr="00000000">
        <w:rPr>
          <w:rtl w:val="0"/>
        </w:rPr>
        <w:t xml:space="preserve">Steven Kunze</w:t>
        <w:tab/>
        <w:tab/>
        <w:tab/>
        <w:tab/>
        <w:t xml:space="preserve">PMEL/GTMBA</w:t>
      </w:r>
    </w:p>
    <w:p w:rsidR="00000000" w:rsidDel="00000000" w:rsidP="00000000" w:rsidRDefault="00000000" w:rsidRPr="00000000" w14:paraId="0000003E">
      <w:pPr>
        <w:rPr/>
      </w:pPr>
      <w:r w:rsidDel="00000000" w:rsidR="00000000" w:rsidRPr="00000000">
        <w:rPr>
          <w:rtl w:val="0"/>
        </w:rPr>
        <w:t xml:space="preserve">— Traveled but did not sail</w:t>
      </w:r>
    </w:p>
    <w:p w:rsidR="00000000" w:rsidDel="00000000" w:rsidP="00000000" w:rsidRDefault="00000000" w:rsidRPr="00000000" w14:paraId="0000003F">
      <w:pPr>
        <w:rPr/>
      </w:pPr>
      <w:r w:rsidDel="00000000" w:rsidR="00000000" w:rsidRPr="00000000">
        <w:rPr>
          <w:rtl w:val="0"/>
        </w:rPr>
        <w:t xml:space="preserve">Marty Reedy</w:t>
        <w:tab/>
        <w:tab/>
        <w:tab/>
        <w:tab/>
        <w:t xml:space="preserve">USFWS</w:t>
      </w:r>
    </w:p>
    <w:p w:rsidR="00000000" w:rsidDel="00000000" w:rsidP="00000000" w:rsidRDefault="00000000" w:rsidRPr="00000000" w14:paraId="00000040">
      <w:pPr>
        <w:rPr/>
      </w:pPr>
      <w:r w:rsidDel="00000000" w:rsidR="00000000" w:rsidRPr="00000000">
        <w:rPr>
          <w:rtl w:val="0"/>
        </w:rPr>
        <w:t xml:space="preserve">Ryan McCabe</w:t>
        <w:tab/>
        <w:tab/>
        <w:tab/>
        <w:tab/>
        <w:t xml:space="preserve">PMEL/FOCI</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Cruise Objectives:</w:t>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shd w:fill="ffffff" w:val="clear"/>
        <w:rPr>
          <w:color w:val="222222"/>
        </w:rPr>
      </w:pPr>
      <w:r w:rsidDel="00000000" w:rsidR="00000000" w:rsidRPr="00000000">
        <w:rPr>
          <w:color w:val="222222"/>
          <w:rtl w:val="0"/>
        </w:rPr>
        <w:t xml:space="preserve">The primary objective of cruise DY22-06 was the recovery of the moorings at M2 and M4 followed by the deployment of surface moorings at M2 and subsurface moorings at M4.   CTD stations were to be conducted on the 70m isobath and at the boxes around each station at M2, M4, and M5. In addition to CTD measurements, bongos were to be taken at every other station along the 70m isobath and at the box stations around M2, M4, and M5. CalVET samples were to be taken at the center of each mooring box location to assess the small zooplankton population. Rapid Zooplankton Assessments were to be conducted at every other bongo station to generate data for early ecosystem assessment.  CTD/Bongos were also to be occupied around the Unimak box in Unimak Pass.  A final mooring was to be deployed at mooring site UPP along with several MML mooring turnarounds and recoveries.  PUF moorings were to be deployed at various sites in the Bering Sea.</w:t>
      </w:r>
    </w:p>
    <w:p w:rsidR="00000000" w:rsidDel="00000000" w:rsidP="00000000" w:rsidRDefault="00000000" w:rsidRPr="00000000" w14:paraId="00000045">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046">
      <w:pPr>
        <w:shd w:fill="ffffff" w:val="clear"/>
        <w:rPr>
          <w:color w:val="222222"/>
        </w:rPr>
      </w:pPr>
      <w:r w:rsidDel="00000000" w:rsidR="00000000" w:rsidRPr="00000000">
        <w:rPr>
          <w:color w:val="222222"/>
          <w:rtl w:val="0"/>
        </w:rPr>
        <w:t xml:space="preserve">Equipment tests were scheduled to be conducted with the CPICS plankton imaging camera and the Rinko oxygen sensor which was doing comparisons of different oxygen sensors during most CTD casts. Special sample requests were made to collect zooplankton for lipid analysis (Suryan, Auke Bay Laboratory, AFSC), Harmful Algal Bloom research (Lefevbre, NWFSC), and for crab larvae (Fedewa, AFSC). </w:t>
      </w:r>
    </w:p>
    <w:p w:rsidR="00000000" w:rsidDel="00000000" w:rsidP="00000000" w:rsidRDefault="00000000" w:rsidRPr="00000000" w14:paraId="00000047">
      <w:pPr>
        <w:shd w:fill="ffffff" w:val="clear"/>
        <w:rPr>
          <w:color w:val="222222"/>
        </w:rPr>
      </w:pPr>
      <w:r w:rsidDel="00000000" w:rsidR="00000000" w:rsidRPr="00000000">
        <w:rPr>
          <w:rtl w:val="0"/>
        </w:rPr>
      </w:r>
    </w:p>
    <w:p w:rsidR="00000000" w:rsidDel="00000000" w:rsidP="00000000" w:rsidRDefault="00000000" w:rsidRPr="00000000" w14:paraId="00000048">
      <w:pPr>
        <w:shd w:fill="ffffff" w:val="clear"/>
        <w:rPr>
          <w:color w:val="222222"/>
        </w:rPr>
      </w:pPr>
      <w:r w:rsidDel="00000000" w:rsidR="00000000" w:rsidRPr="00000000">
        <w:rPr>
          <w:color w:val="222222"/>
          <w:rtl w:val="0"/>
        </w:rPr>
        <w:t xml:space="preserve">Additional personnel traveled with the science complement to record video of EcoFOCI activities and to blog the operations.</w:t>
      </w:r>
    </w:p>
    <w:p w:rsidR="00000000" w:rsidDel="00000000" w:rsidP="00000000" w:rsidRDefault="00000000" w:rsidRPr="00000000" w14:paraId="00000049">
      <w:pPr>
        <w:shd w:fill="ffffff" w:val="clear"/>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Operations:</w:t>
      </w:r>
    </w:p>
    <w:p w:rsidR="00000000" w:rsidDel="00000000" w:rsidP="00000000" w:rsidRDefault="00000000" w:rsidRPr="00000000" w14:paraId="0000004B">
      <w:pPr>
        <w:rPr/>
      </w:pPr>
      <w:r w:rsidDel="00000000" w:rsidR="00000000" w:rsidRPr="00000000">
        <w:rPr>
          <w:rtl w:val="0"/>
        </w:rPr>
        <w:t xml:space="preserve">The operations consisted of 5 main categories, moorings, ctd’s, bongo/CalVET tows, bird and marine mammal observations.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1)  Moorings</w:t>
      </w:r>
      <w:r w:rsidDel="00000000" w:rsidR="00000000" w:rsidRPr="00000000">
        <w:rPr>
          <w:rtl w:val="0"/>
        </w:rPr>
        <w:t xml:space="preserve">: Shaun Bell, Jessica Crance, Natalie Monacci and Steven Kunze.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Mooring operations for DY22-06 consisted of 3 moorings recovered and 6 moorings deployed.   These included 1 ADCP (Acoustic Doppler Current Profiler) mooring recovered and 2 deployed, 2 passive acoustic moorings deployed and 2 recovered, and 2 surface moorings deployed.  All mooring operations were performed without incident or damage to any instrumentation and a complete list of all instruments attached to each mooring is listed in the tables below.</w:t>
      </w:r>
    </w:p>
    <w:p w:rsidR="00000000" w:rsidDel="00000000" w:rsidP="00000000" w:rsidRDefault="00000000" w:rsidRPr="00000000" w14:paraId="00000050">
      <w:pPr>
        <w:rPr/>
      </w:pPr>
      <w:r w:rsidDel="00000000" w:rsidR="00000000" w:rsidRPr="00000000">
        <w:rPr>
          <w:rtl w:val="0"/>
        </w:rPr>
        <w:t xml:space="preserve">Existing moorings at M4 and M5 had an acoustic release check.  Both M4 moorings responded and provided locations consistent with deployment.  The BSP-5A mooring also responded but the BS-5A mooring did not.  These later two moorings have been out since 2019 so it is not surprising that it did not communicate.  The fall cruise should prepare to drag for this mooring.  Locating the mooring via the onboard sounder was not attempted. </w:t>
      </w:r>
    </w:p>
    <w:p w:rsidR="00000000" w:rsidDel="00000000" w:rsidP="00000000" w:rsidRDefault="00000000" w:rsidRPr="00000000" w14:paraId="00000051">
      <w:pPr>
        <w:rPr>
          <w:b w:val="1"/>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Moorings recovered</w:t>
      </w:r>
      <w:r w:rsidDel="00000000" w:rsidR="00000000" w:rsidRPr="00000000">
        <w:rPr>
          <w:rtl w:val="0"/>
        </w:rPr>
        <w:t xml:space="preserve">, ADCP = Acoustic Doppler Current Profiler; AURAL=passive acoustics;  Oxygen=oxygen sensor; SBE43=oxygen_sensor.</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bl>
      <w:tblPr>
        <w:tblStyle w:val="Table1"/>
        <w:tblW w:w="82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5"/>
        <w:gridCol w:w="615"/>
        <w:gridCol w:w="795"/>
        <w:gridCol w:w="540"/>
        <w:gridCol w:w="555"/>
        <w:gridCol w:w="795"/>
        <w:gridCol w:w="660"/>
        <w:gridCol w:w="765"/>
        <w:gridCol w:w="795"/>
        <w:gridCol w:w="690"/>
        <w:gridCol w:w="645"/>
        <w:tblGridChange w:id="0">
          <w:tblGrid>
            <w:gridCol w:w="1425"/>
            <w:gridCol w:w="615"/>
            <w:gridCol w:w="795"/>
            <w:gridCol w:w="540"/>
            <w:gridCol w:w="555"/>
            <w:gridCol w:w="795"/>
            <w:gridCol w:w="660"/>
            <w:gridCol w:w="765"/>
            <w:gridCol w:w="795"/>
            <w:gridCol w:w="690"/>
            <w:gridCol w:w="645"/>
          </w:tblGrid>
        </w:tblGridChange>
      </w:tblGrid>
      <w:tr>
        <w:trPr>
          <w:cantSplit w:val="0"/>
          <w:trHeight w:val="672" w:hRule="atLeast"/>
          <w:tblHeader w:val="1"/>
        </w:trPr>
        <w:tc>
          <w:tcPr>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5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Mooring</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ADCP</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Current Meter</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Eco</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MTR</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Micro Cat</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SBE16</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Oxygen</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SBE Temp</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5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Aural</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5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pCO2</w:t>
            </w:r>
          </w:p>
        </w:tc>
      </w:tr>
      <w:tr>
        <w:trPr>
          <w:cantSplit w:val="0"/>
          <w:trHeight w:val="290" w:hRule="atLeast"/>
          <w:tblHeader w:val="1"/>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5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21BSP-2A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6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1</w:t>
            </w:r>
          </w:p>
        </w:tc>
      </w:tr>
      <w:tr>
        <w:trPr>
          <w:cantSplit w:val="0"/>
          <w:trHeight w:val="29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6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AL21_AU_UN01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9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7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AL21_AU_BS10</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7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bl>
    <w:p w:rsidR="00000000" w:rsidDel="00000000" w:rsidP="00000000" w:rsidRDefault="00000000" w:rsidRPr="00000000" w14:paraId="00000080">
      <w:pPr>
        <w:rPr>
          <w:b w:val="1"/>
        </w:rPr>
      </w:pPr>
      <w:r w:rsidDel="00000000" w:rsidR="00000000" w:rsidRPr="00000000">
        <w:rPr>
          <w:rtl w:val="0"/>
        </w:rPr>
      </w:r>
    </w:p>
    <w:p w:rsidR="00000000" w:rsidDel="00000000" w:rsidP="00000000" w:rsidRDefault="00000000" w:rsidRPr="00000000" w14:paraId="00000081">
      <w:pPr>
        <w:rPr/>
      </w:pPr>
      <w:r w:rsidDel="00000000" w:rsidR="00000000" w:rsidRPr="00000000">
        <w:rPr>
          <w:b w:val="1"/>
          <w:rtl w:val="0"/>
        </w:rPr>
        <w:t xml:space="preserve">Moorings deployed</w:t>
      </w:r>
      <w:r w:rsidDel="00000000" w:rsidR="00000000" w:rsidRPr="00000000">
        <w:rPr>
          <w:rtl w:val="0"/>
        </w:rPr>
        <w:t xml:space="preserve">, ADCP = Acoustic Doppler Current Profiler; Eco=flourescence; SeaCat=conductivity, temperature, depth; MicroCat=conductivity, temperature, depth; Oxygen=oxygen sensor, SBE Temp=temperature sensor; TDGP=Gas Tension,     AURAL=passive acoustics, SUNA=nitrate sensor, PAR=Photosynthetic Active Radiation.</w:t>
      </w:r>
    </w:p>
    <w:p w:rsidR="00000000" w:rsidDel="00000000" w:rsidP="00000000" w:rsidRDefault="00000000" w:rsidRPr="00000000" w14:paraId="00000082">
      <w:pPr>
        <w:rPr/>
      </w:pPr>
      <w:r w:rsidDel="00000000" w:rsidR="00000000" w:rsidRPr="00000000">
        <w:rPr>
          <w:rtl w:val="0"/>
        </w:rPr>
      </w:r>
    </w:p>
    <w:tbl>
      <w:tblPr>
        <w:tblStyle w:val="Table2"/>
        <w:tblW w:w="99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25"/>
        <w:gridCol w:w="615"/>
        <w:gridCol w:w="780"/>
        <w:gridCol w:w="480"/>
        <w:gridCol w:w="555"/>
        <w:gridCol w:w="645"/>
        <w:gridCol w:w="660"/>
        <w:gridCol w:w="765"/>
        <w:gridCol w:w="630"/>
        <w:gridCol w:w="600"/>
        <w:gridCol w:w="615"/>
        <w:gridCol w:w="510"/>
        <w:gridCol w:w="720"/>
        <w:gridCol w:w="945"/>
        <w:tblGridChange w:id="0">
          <w:tblGrid>
            <w:gridCol w:w="1425"/>
            <w:gridCol w:w="615"/>
            <w:gridCol w:w="780"/>
            <w:gridCol w:w="480"/>
            <w:gridCol w:w="555"/>
            <w:gridCol w:w="645"/>
            <w:gridCol w:w="660"/>
            <w:gridCol w:w="765"/>
            <w:gridCol w:w="630"/>
            <w:gridCol w:w="600"/>
            <w:gridCol w:w="615"/>
            <w:gridCol w:w="510"/>
            <w:gridCol w:w="720"/>
            <w:gridCol w:w="945"/>
          </w:tblGrid>
        </w:tblGridChange>
      </w:tblGrid>
      <w:tr>
        <w:trPr>
          <w:cantSplit w:val="0"/>
          <w:trHeight w:val="767" w:hRule="atLeast"/>
          <w:tblHeader w:val="0"/>
        </w:trPr>
        <w:tc>
          <w:tcPr>
            <w:tcBorders>
              <w:top w:color="000000" w:space="0" w:sz="8" w:val="single"/>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8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Mooring</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ADCP</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Current Meter</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Eco</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MTR</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Micro Cat</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SBE16</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Oxygen</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SBE Temp</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Aural</w:t>
            </w:r>
          </w:p>
        </w:tc>
        <w:tc>
          <w:tcPr>
            <w:tcBorders>
              <w:top w:color="000000" w:space="0" w:sz="8" w:val="single"/>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8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TDGP</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PAR</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08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SUNA</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0">
            <w:pP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pCO2/pH</w:t>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9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22UPP-3A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9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9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9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22BSP-2A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A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A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A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 </w:t>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A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22BSPR-2A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2">
            <w:pPr>
              <w:jc w:val="center"/>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B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B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B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B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22BSM-2A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C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C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C8">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r>
      <w:tr>
        <w:trPr>
          <w:cantSplit w:val="0"/>
          <w:trHeight w:val="330" w:hRule="atLeast"/>
          <w:tblHeader w:val="0"/>
        </w:trPr>
        <w:tc>
          <w:tcPr>
            <w:tcBorders>
              <w:top w:color="000000" w:space="0" w:sz="0" w:val="nil"/>
              <w:left w:color="000000" w:space="0" w:sz="8" w:val="single"/>
              <w:bottom w:color="000000" w:space="0" w:sz="4" w:val="single"/>
              <w:right w:color="000000" w:space="0" w:sz="4" w:val="single"/>
            </w:tcBorders>
            <w:shd w:fill="auto" w:val="clear"/>
            <w:vAlign w:val="center"/>
          </w:tcPr>
          <w:p w:rsidR="00000000" w:rsidDel="00000000" w:rsidP="00000000" w:rsidRDefault="00000000" w:rsidRPr="00000000" w14:paraId="000000C9">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AL22_AU_UM01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A">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B">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C">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D">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E">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F">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1">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2">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D4">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8" w:val="single"/>
              <w:bottom w:color="000000" w:space="0" w:sz="4" w:val="single"/>
              <w:right w:color="000000" w:space="0" w:sz="8" w:val="single"/>
            </w:tcBorders>
            <w:vAlign w:val="center"/>
          </w:tcPr>
          <w:p w:rsidR="00000000" w:rsidDel="00000000" w:rsidP="00000000" w:rsidRDefault="00000000" w:rsidRPr="00000000" w14:paraId="000000D5">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8" w:val="single"/>
            </w:tcBorders>
            <w:shd w:fill="auto" w:val="clear"/>
            <w:vAlign w:val="center"/>
          </w:tcPr>
          <w:p w:rsidR="00000000" w:rsidDel="00000000" w:rsidP="00000000" w:rsidRDefault="00000000" w:rsidRPr="00000000" w14:paraId="000000D6">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343" w:hRule="atLeast"/>
          <w:tblHeader w:val="0"/>
        </w:trPr>
        <w:tc>
          <w:tcPr>
            <w:tcBorders>
              <w:top w:color="000000" w:space="0" w:sz="0" w:val="nil"/>
              <w:left w:color="000000" w:space="0" w:sz="8" w:val="single"/>
              <w:bottom w:color="000000" w:space="0" w:sz="8" w:val="single"/>
              <w:right w:color="000000" w:space="0" w:sz="4" w:val="single"/>
            </w:tcBorders>
            <w:shd w:fill="auto" w:val="clear"/>
            <w:vAlign w:val="center"/>
          </w:tcPr>
          <w:p w:rsidR="00000000" w:rsidDel="00000000" w:rsidP="00000000" w:rsidRDefault="00000000" w:rsidRPr="00000000" w14:paraId="000000D7">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AL22_AU_BS10</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8">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B">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C">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DF">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center"/>
          </w:tcPr>
          <w:p w:rsidR="00000000" w:rsidDel="00000000" w:rsidP="00000000" w:rsidRDefault="00000000" w:rsidRPr="00000000" w14:paraId="000000E0">
            <w:pPr>
              <w:jc w:val="center"/>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1</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0E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8" w:val="single"/>
              <w:bottom w:color="000000" w:space="0" w:sz="8" w:val="single"/>
              <w:right w:color="000000" w:space="0" w:sz="8" w:val="single"/>
            </w:tcBorders>
            <w:vAlign w:val="bottom"/>
          </w:tcPr>
          <w:p w:rsidR="00000000" w:rsidDel="00000000" w:rsidP="00000000" w:rsidRDefault="00000000" w:rsidRPr="00000000" w14:paraId="000000E2">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8" w:val="single"/>
              <w:bottom w:color="000000" w:space="0" w:sz="8" w:val="single"/>
              <w:right w:color="000000" w:space="0" w:sz="8" w:val="single"/>
            </w:tcBorders>
            <w:vAlign w:val="bottom"/>
          </w:tcPr>
          <w:p w:rsidR="00000000" w:rsidDel="00000000" w:rsidP="00000000" w:rsidRDefault="00000000" w:rsidRPr="00000000" w14:paraId="000000E3">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bottom"/>
          </w:tcPr>
          <w:p w:rsidR="00000000" w:rsidDel="00000000" w:rsidP="00000000" w:rsidRDefault="00000000" w:rsidRPr="00000000" w14:paraId="000000E4">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r>
          </w:p>
        </w:tc>
      </w:tr>
    </w:tbl>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i w:val="1"/>
        </w:rPr>
      </w:pPr>
      <w:r w:rsidDel="00000000" w:rsidR="00000000" w:rsidRPr="00000000">
        <w:rPr>
          <w:i w:val="1"/>
          <w:rtl w:val="0"/>
        </w:rPr>
        <w:t xml:space="preserve">Note: 22BSPR-2A has a prawler as the primary instrument package which includes a CTD, fluorometer and oxygen sensor.</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Additional instrumentation was deployed at M2 to support the UAF OARC (University of Alaska Ocean Acidification Research Center) to monitor marine carbon dynamics and are collectively referred to as pCO2 in the tables above:</w:t>
      </w:r>
    </w:p>
    <w:p w:rsidR="00000000" w:rsidDel="00000000" w:rsidP="00000000" w:rsidRDefault="00000000" w:rsidRPr="00000000" w14:paraId="000000E9">
      <w:pPr>
        <w:rPr/>
      </w:pPr>
      <w:r w:rsidDel="00000000" w:rsidR="00000000" w:rsidRPr="00000000">
        <w:rPr>
          <w:rtl w:val="0"/>
        </w:rPr>
        <w:t xml:space="preserve">Sensors deployed on M2 surface mooring, Peggy,:</w:t>
      </w:r>
    </w:p>
    <w:p w:rsidR="00000000" w:rsidDel="00000000" w:rsidP="00000000" w:rsidRDefault="00000000" w:rsidRPr="00000000" w14:paraId="000000E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MAPCO2: air (1m above sea surface) CO2 and seawater (1m below sea surface) CO2</w:t>
        <w:br w:type="textWrapping"/>
        <w:t xml:space="preserve">SeaFET: seawater (1m below sea surface) pH</w:t>
      </w: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SAMI pH: seawater (1m below sea surface) pH</w:t>
      </w: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Sensors deployed on M2 subsurface mooring monitor marine carbon dynamics:</w:t>
      </w:r>
    </w:p>
    <w:p w:rsidR="00000000" w:rsidDel="00000000" w:rsidP="00000000" w:rsidRDefault="00000000" w:rsidRPr="00000000" w14:paraId="000000E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SAMI pH: seawater (67m below sea surface) pH</w:t>
      </w:r>
      <w:r w:rsidDel="00000000" w:rsidR="00000000" w:rsidRPr="00000000">
        <w:rPr>
          <w:rtl w:val="0"/>
        </w:rPr>
      </w:r>
    </w:p>
    <w:p w:rsidR="00000000" w:rsidDel="00000000" w:rsidP="00000000" w:rsidRDefault="00000000" w:rsidRPr="00000000" w14:paraId="000000E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SAMI CO2: seawater (67m below sea surface) CO2</w:t>
      </w: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Three Popup-Floats (PUF) were deployed.  These are moored bottom temperature recorders that will release and float as SST drifters at a pre-programmed date.</w:t>
      </w:r>
    </w:p>
    <w:p w:rsidR="00000000" w:rsidDel="00000000" w:rsidP="00000000" w:rsidRDefault="00000000" w:rsidRPr="00000000" w14:paraId="000000F2">
      <w:pPr>
        <w:rPr/>
      </w:pPr>
      <w:r w:rsidDel="00000000" w:rsidR="00000000" w:rsidRPr="00000000">
        <w:rPr>
          <w:rtl w:val="0"/>
        </w:rPr>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3"/>
        <w:gridCol w:w="1821"/>
        <w:gridCol w:w="1528"/>
        <w:gridCol w:w="1432"/>
        <w:gridCol w:w="1711"/>
        <w:gridCol w:w="1385"/>
        <w:tblGridChange w:id="0">
          <w:tblGrid>
            <w:gridCol w:w="1473"/>
            <w:gridCol w:w="1821"/>
            <w:gridCol w:w="1528"/>
            <w:gridCol w:w="1432"/>
            <w:gridCol w:w="1711"/>
            <w:gridCol w:w="1385"/>
          </w:tblGrid>
        </w:tblGridChange>
      </w:tblGrid>
      <w:tr>
        <w:trPr>
          <w:cantSplit w:val="0"/>
          <w:tblHeader w:val="0"/>
        </w:trPr>
        <w:tc>
          <w:tcPr>
            <w:shd w:fill="a6a6a6" w:val="clear"/>
          </w:tcPr>
          <w:p w:rsidR="00000000" w:rsidDel="00000000" w:rsidP="00000000" w:rsidRDefault="00000000" w:rsidRPr="00000000" w14:paraId="000000F3">
            <w:pPr>
              <w:jc w:val="center"/>
              <w:rPr/>
            </w:pPr>
            <w:r w:rsidDel="00000000" w:rsidR="00000000" w:rsidRPr="00000000">
              <w:rPr>
                <w:rtl w:val="0"/>
              </w:rPr>
              <w:t xml:space="preserve">PUF Serial ID</w:t>
            </w:r>
          </w:p>
        </w:tc>
        <w:tc>
          <w:tcPr>
            <w:shd w:fill="a6a6a6" w:val="clear"/>
          </w:tcPr>
          <w:p w:rsidR="00000000" w:rsidDel="00000000" w:rsidP="00000000" w:rsidRDefault="00000000" w:rsidRPr="00000000" w14:paraId="000000F4">
            <w:pPr>
              <w:jc w:val="center"/>
              <w:rPr/>
            </w:pPr>
            <w:r w:rsidDel="00000000" w:rsidR="00000000" w:rsidRPr="00000000">
              <w:rPr>
                <w:rtl w:val="0"/>
              </w:rPr>
              <w:t xml:space="preserve">Deployment Location Name</w:t>
            </w:r>
          </w:p>
        </w:tc>
        <w:tc>
          <w:tcPr>
            <w:shd w:fill="a6a6a6" w:val="clear"/>
          </w:tcPr>
          <w:p w:rsidR="00000000" w:rsidDel="00000000" w:rsidP="00000000" w:rsidRDefault="00000000" w:rsidRPr="00000000" w14:paraId="000000F5">
            <w:pPr>
              <w:jc w:val="center"/>
              <w:rPr/>
            </w:pPr>
            <w:r w:rsidDel="00000000" w:rsidR="00000000" w:rsidRPr="00000000">
              <w:rPr>
                <w:rtl w:val="0"/>
              </w:rPr>
              <w:t xml:space="preserve">Date</w:t>
            </w:r>
          </w:p>
        </w:tc>
        <w:tc>
          <w:tcPr>
            <w:shd w:fill="a6a6a6" w:val="clear"/>
          </w:tcPr>
          <w:p w:rsidR="00000000" w:rsidDel="00000000" w:rsidP="00000000" w:rsidRDefault="00000000" w:rsidRPr="00000000" w14:paraId="000000F6">
            <w:pPr>
              <w:jc w:val="center"/>
              <w:rPr/>
            </w:pPr>
            <w:r w:rsidDel="00000000" w:rsidR="00000000" w:rsidRPr="00000000">
              <w:rPr>
                <w:rtl w:val="0"/>
              </w:rPr>
              <w:t xml:space="preserve">Latitude</w:t>
            </w:r>
          </w:p>
        </w:tc>
        <w:tc>
          <w:tcPr>
            <w:shd w:fill="a6a6a6" w:val="clear"/>
          </w:tcPr>
          <w:p w:rsidR="00000000" w:rsidDel="00000000" w:rsidP="00000000" w:rsidRDefault="00000000" w:rsidRPr="00000000" w14:paraId="000000F7">
            <w:pPr>
              <w:jc w:val="center"/>
              <w:rPr/>
            </w:pPr>
            <w:r w:rsidDel="00000000" w:rsidR="00000000" w:rsidRPr="00000000">
              <w:rPr>
                <w:rtl w:val="0"/>
              </w:rPr>
              <w:t xml:space="preserve">Longitude</w:t>
            </w:r>
          </w:p>
        </w:tc>
        <w:tc>
          <w:tcPr>
            <w:shd w:fill="a6a6a6" w:val="clear"/>
          </w:tcPr>
          <w:p w:rsidR="00000000" w:rsidDel="00000000" w:rsidP="00000000" w:rsidRDefault="00000000" w:rsidRPr="00000000" w14:paraId="000000F8">
            <w:pPr>
              <w:jc w:val="center"/>
              <w:rPr/>
            </w:pPr>
            <w:r w:rsidDel="00000000" w:rsidR="00000000" w:rsidRPr="00000000">
              <w:rPr>
                <w:rtl w:val="0"/>
              </w:rPr>
              <w:t xml:space="preserve">Depth</w:t>
            </w:r>
          </w:p>
        </w:tc>
      </w:tr>
      <w:tr>
        <w:trPr>
          <w:cantSplit w:val="0"/>
          <w:tblHeader w:val="0"/>
        </w:trPr>
        <w:tc>
          <w:tcPr/>
          <w:p w:rsidR="00000000" w:rsidDel="00000000" w:rsidP="00000000" w:rsidRDefault="00000000" w:rsidRPr="00000000" w14:paraId="000000F9">
            <w:pPr>
              <w:jc w:val="center"/>
              <w:rPr/>
            </w:pPr>
            <w:r w:rsidDel="00000000" w:rsidR="00000000" w:rsidRPr="00000000">
              <w:rPr>
                <w:rtl w:val="0"/>
              </w:rPr>
              <w:t xml:space="preserve">PUF 26</w:t>
            </w:r>
          </w:p>
        </w:tc>
        <w:tc>
          <w:tcPr/>
          <w:p w:rsidR="00000000" w:rsidDel="00000000" w:rsidP="00000000" w:rsidRDefault="00000000" w:rsidRPr="00000000" w14:paraId="000000FA">
            <w:pPr>
              <w:jc w:val="center"/>
              <w:rPr/>
            </w:pPr>
            <w:r w:rsidDel="00000000" w:rsidR="00000000" w:rsidRPr="00000000">
              <w:rPr>
                <w:rtl w:val="0"/>
              </w:rPr>
              <w:t xml:space="preserve">PUF Site 9</w:t>
            </w:r>
          </w:p>
        </w:tc>
        <w:tc>
          <w:tcPr/>
          <w:p w:rsidR="00000000" w:rsidDel="00000000" w:rsidP="00000000" w:rsidRDefault="00000000" w:rsidRPr="00000000" w14:paraId="000000FB">
            <w:pPr>
              <w:jc w:val="center"/>
              <w:rPr/>
            </w:pPr>
            <w:r w:rsidDel="00000000" w:rsidR="00000000" w:rsidRPr="00000000">
              <w:rPr>
                <w:rtl w:val="0"/>
              </w:rPr>
              <w:t xml:space="preserve">2022-05-18 08:45</w:t>
            </w:r>
          </w:p>
        </w:tc>
        <w:tc>
          <w:tcPr/>
          <w:p w:rsidR="00000000" w:rsidDel="00000000" w:rsidP="00000000" w:rsidRDefault="00000000" w:rsidRPr="00000000" w14:paraId="000000FC">
            <w:pPr>
              <w:jc w:val="center"/>
              <w:rPr/>
            </w:pPr>
            <w:r w:rsidDel="00000000" w:rsidR="00000000" w:rsidRPr="00000000">
              <w:rPr>
                <w:rtl w:val="0"/>
              </w:rPr>
              <w:t xml:space="preserve">58 22.03 N</w:t>
            </w:r>
          </w:p>
        </w:tc>
        <w:tc>
          <w:tcPr/>
          <w:p w:rsidR="00000000" w:rsidDel="00000000" w:rsidP="00000000" w:rsidRDefault="00000000" w:rsidRPr="00000000" w14:paraId="000000FD">
            <w:pPr>
              <w:jc w:val="center"/>
              <w:rPr/>
            </w:pPr>
            <w:r w:rsidDel="00000000" w:rsidR="00000000" w:rsidRPr="00000000">
              <w:rPr>
                <w:rtl w:val="0"/>
              </w:rPr>
              <w:t xml:space="preserve">172 33.82 W</w:t>
            </w:r>
          </w:p>
        </w:tc>
        <w:tc>
          <w:tcPr/>
          <w:p w:rsidR="00000000" w:rsidDel="00000000" w:rsidP="00000000" w:rsidRDefault="00000000" w:rsidRPr="00000000" w14:paraId="000000FE">
            <w:pPr>
              <w:jc w:val="center"/>
              <w:rPr/>
            </w:pPr>
            <w:r w:rsidDel="00000000" w:rsidR="00000000" w:rsidRPr="00000000">
              <w:rPr>
                <w:rtl w:val="0"/>
              </w:rPr>
              <w:t xml:space="preserve">106.6m</w:t>
            </w:r>
          </w:p>
        </w:tc>
      </w:tr>
      <w:tr>
        <w:trPr>
          <w:cantSplit w:val="0"/>
          <w:tblHeader w:val="0"/>
        </w:trPr>
        <w:tc>
          <w:tcPr>
            <w:shd w:fill="d9d9d9" w:val="clear"/>
          </w:tcPr>
          <w:p w:rsidR="00000000" w:rsidDel="00000000" w:rsidP="00000000" w:rsidRDefault="00000000" w:rsidRPr="00000000" w14:paraId="000000FF">
            <w:pPr>
              <w:jc w:val="center"/>
              <w:rPr/>
            </w:pPr>
            <w:r w:rsidDel="00000000" w:rsidR="00000000" w:rsidRPr="00000000">
              <w:rPr>
                <w:rtl w:val="0"/>
              </w:rPr>
              <w:t xml:space="preserve">PUF 25</w:t>
            </w:r>
          </w:p>
        </w:tc>
        <w:tc>
          <w:tcPr>
            <w:shd w:fill="d9d9d9" w:val="clear"/>
          </w:tcPr>
          <w:p w:rsidR="00000000" w:rsidDel="00000000" w:rsidP="00000000" w:rsidRDefault="00000000" w:rsidRPr="00000000" w14:paraId="00000100">
            <w:pPr>
              <w:jc w:val="center"/>
              <w:rPr/>
            </w:pPr>
            <w:r w:rsidDel="00000000" w:rsidR="00000000" w:rsidRPr="00000000">
              <w:rPr>
                <w:rtl w:val="0"/>
              </w:rPr>
              <w:t xml:space="preserve">PUF Site 70m32</w:t>
            </w:r>
          </w:p>
        </w:tc>
        <w:tc>
          <w:tcPr>
            <w:shd w:fill="d9d9d9" w:val="clear"/>
          </w:tcPr>
          <w:p w:rsidR="00000000" w:rsidDel="00000000" w:rsidP="00000000" w:rsidRDefault="00000000" w:rsidRPr="00000000" w14:paraId="00000101">
            <w:pPr>
              <w:jc w:val="center"/>
              <w:rPr/>
            </w:pPr>
            <w:r w:rsidDel="00000000" w:rsidR="00000000" w:rsidRPr="00000000">
              <w:rPr>
                <w:rtl w:val="0"/>
              </w:rPr>
              <w:t xml:space="preserve">2022-05-17 16:20</w:t>
            </w:r>
          </w:p>
        </w:tc>
        <w:tc>
          <w:tcPr>
            <w:shd w:fill="d9d9d9" w:val="clear"/>
          </w:tcPr>
          <w:p w:rsidR="00000000" w:rsidDel="00000000" w:rsidP="00000000" w:rsidRDefault="00000000" w:rsidRPr="00000000" w14:paraId="00000102">
            <w:pPr>
              <w:jc w:val="center"/>
              <w:rPr/>
            </w:pPr>
            <w:r w:rsidDel="00000000" w:rsidR="00000000" w:rsidRPr="00000000">
              <w:rPr>
                <w:rtl w:val="0"/>
              </w:rPr>
              <w:t xml:space="preserve">59 14.78 N</w:t>
            </w:r>
          </w:p>
        </w:tc>
        <w:tc>
          <w:tcPr>
            <w:shd w:fill="d9d9d9" w:val="clear"/>
          </w:tcPr>
          <w:p w:rsidR="00000000" w:rsidDel="00000000" w:rsidP="00000000" w:rsidRDefault="00000000" w:rsidRPr="00000000" w14:paraId="00000103">
            <w:pPr>
              <w:jc w:val="center"/>
              <w:rPr/>
            </w:pPr>
            <w:r w:rsidDel="00000000" w:rsidR="00000000" w:rsidRPr="00000000">
              <w:rPr>
                <w:rtl w:val="0"/>
              </w:rPr>
              <w:t xml:space="preserve">170 25.36 W</w:t>
            </w:r>
          </w:p>
        </w:tc>
        <w:tc>
          <w:tcPr>
            <w:shd w:fill="d9d9d9" w:val="clear"/>
          </w:tcPr>
          <w:p w:rsidR="00000000" w:rsidDel="00000000" w:rsidP="00000000" w:rsidRDefault="00000000" w:rsidRPr="00000000" w14:paraId="00000104">
            <w:pPr>
              <w:jc w:val="center"/>
              <w:rPr/>
            </w:pPr>
            <w:r w:rsidDel="00000000" w:rsidR="00000000" w:rsidRPr="00000000">
              <w:rPr>
                <w:rtl w:val="0"/>
              </w:rPr>
              <w:t xml:space="preserve">68m</w:t>
            </w:r>
          </w:p>
        </w:tc>
      </w:tr>
      <w:tr>
        <w:trPr>
          <w:cantSplit w:val="0"/>
          <w:tblHeader w:val="0"/>
        </w:trPr>
        <w:tc>
          <w:tcPr/>
          <w:p w:rsidR="00000000" w:rsidDel="00000000" w:rsidP="00000000" w:rsidRDefault="00000000" w:rsidRPr="00000000" w14:paraId="00000105">
            <w:pPr>
              <w:jc w:val="center"/>
              <w:rPr/>
            </w:pPr>
            <w:r w:rsidDel="00000000" w:rsidR="00000000" w:rsidRPr="00000000">
              <w:rPr>
                <w:rtl w:val="0"/>
              </w:rPr>
              <w:t xml:space="preserve">PUF 13</w:t>
            </w:r>
          </w:p>
        </w:tc>
        <w:tc>
          <w:tcPr/>
          <w:p w:rsidR="00000000" w:rsidDel="00000000" w:rsidP="00000000" w:rsidRDefault="00000000" w:rsidRPr="00000000" w14:paraId="00000106">
            <w:pPr>
              <w:jc w:val="center"/>
              <w:rPr/>
            </w:pPr>
            <w:r w:rsidDel="00000000" w:rsidR="00000000" w:rsidRPr="00000000">
              <w:rPr>
                <w:rtl w:val="0"/>
              </w:rPr>
              <w:t xml:space="preserve">PUF Site 6</w:t>
            </w:r>
          </w:p>
        </w:tc>
        <w:tc>
          <w:tcPr/>
          <w:p w:rsidR="00000000" w:rsidDel="00000000" w:rsidP="00000000" w:rsidRDefault="00000000" w:rsidRPr="00000000" w14:paraId="00000107">
            <w:pPr>
              <w:jc w:val="center"/>
              <w:rPr/>
            </w:pPr>
            <w:r w:rsidDel="00000000" w:rsidR="00000000" w:rsidRPr="00000000">
              <w:rPr>
                <w:rtl w:val="0"/>
              </w:rPr>
              <w:t xml:space="preserve">2022-05-18 17:20</w:t>
            </w:r>
          </w:p>
        </w:tc>
        <w:tc>
          <w:tcPr/>
          <w:p w:rsidR="00000000" w:rsidDel="00000000" w:rsidP="00000000" w:rsidRDefault="00000000" w:rsidRPr="00000000" w14:paraId="00000108">
            <w:pPr>
              <w:jc w:val="center"/>
              <w:rPr/>
            </w:pPr>
            <w:r w:rsidDel="00000000" w:rsidR="00000000" w:rsidRPr="00000000">
              <w:rPr>
                <w:rtl w:val="0"/>
              </w:rPr>
              <w:t xml:space="preserve">56 40.6 N</w:t>
            </w:r>
          </w:p>
        </w:tc>
        <w:tc>
          <w:tcPr/>
          <w:p w:rsidR="00000000" w:rsidDel="00000000" w:rsidP="00000000" w:rsidRDefault="00000000" w:rsidRPr="00000000" w14:paraId="00000109">
            <w:pPr>
              <w:jc w:val="center"/>
              <w:rPr/>
            </w:pPr>
            <w:r w:rsidDel="00000000" w:rsidR="00000000" w:rsidRPr="00000000">
              <w:rPr>
                <w:rtl w:val="0"/>
              </w:rPr>
              <w:t xml:space="preserve">171 10.72 W</w:t>
            </w:r>
          </w:p>
        </w:tc>
        <w:tc>
          <w:tcPr/>
          <w:p w:rsidR="00000000" w:rsidDel="00000000" w:rsidP="00000000" w:rsidRDefault="00000000" w:rsidRPr="00000000" w14:paraId="0000010A">
            <w:pPr>
              <w:jc w:val="center"/>
              <w:rPr/>
            </w:pPr>
            <w:r w:rsidDel="00000000" w:rsidR="00000000" w:rsidRPr="00000000">
              <w:rPr>
                <w:rtl w:val="0"/>
              </w:rPr>
              <w:t xml:space="preserve">118m</w:t>
            </w:r>
          </w:p>
        </w:tc>
      </w:tr>
    </w:tbl>
    <w:p w:rsidR="00000000" w:rsidDel="00000000" w:rsidP="00000000" w:rsidRDefault="00000000" w:rsidRPr="00000000" w14:paraId="0000010B">
      <w:pPr>
        <w:rPr>
          <w:i w:val="1"/>
        </w:rPr>
      </w:pPr>
      <w:r w:rsidDel="00000000" w:rsidR="00000000" w:rsidRPr="00000000">
        <w:rPr>
          <w:i w:val="1"/>
          <w:rtl w:val="0"/>
        </w:rPr>
        <w:t xml:space="preserve"> </w:t>
      </w:r>
    </w:p>
    <w:p w:rsidR="00000000" w:rsidDel="00000000" w:rsidP="00000000" w:rsidRDefault="00000000" w:rsidRPr="00000000" w14:paraId="0000010C">
      <w:pPr>
        <w:rPr/>
      </w:pPr>
      <w:r w:rsidDel="00000000" w:rsidR="00000000" w:rsidRPr="00000000">
        <w:rPr>
          <w:b w:val="1"/>
          <w:rtl w:val="0"/>
        </w:rPr>
        <w:t xml:space="preserve">2)  CTD’s: </w:t>
      </w:r>
      <w:r w:rsidDel="00000000" w:rsidR="00000000" w:rsidRPr="00000000">
        <w:rPr>
          <w:rtl w:val="0"/>
        </w:rPr>
        <w:t xml:space="preserve">Shaun Bell, Natalie Monacci, Emily Lemagie, Iris Ekmanis, and Jeannette Gann.</w:t>
      </w:r>
    </w:p>
    <w:p w:rsidR="00000000" w:rsidDel="00000000" w:rsidP="00000000" w:rsidRDefault="00000000" w:rsidRPr="00000000" w14:paraId="0000010D">
      <w:pPr>
        <w:rPr/>
      </w:pPr>
      <w:r w:rsidDel="00000000" w:rsidR="00000000" w:rsidRPr="00000000">
        <w:rPr>
          <w:rtl w:val="0"/>
        </w:rPr>
        <w:t xml:space="preserve">The CTD objective for the cruise was to perform CTDs along the 72m isobath from the M2 mooring site up to the M85 mooring site which continues the long term monitoring of the Bering Sea Ecosystem.  The Unimak box was a lower priority, with the southern line being given preference if possible.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The following table is a list of all the stations occupied and the water samples that were taken at each station,</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b w:val="1"/>
        </w:rPr>
      </w:pPr>
      <w:r w:rsidDel="00000000" w:rsidR="00000000" w:rsidRPr="00000000">
        <w:rPr>
          <w:b w:val="1"/>
          <w:rtl w:val="0"/>
        </w:rPr>
        <w:t xml:space="preserve">Summary of all CTD Sampling for Cruise DY22-06</w:t>
      </w:r>
    </w:p>
    <w:p w:rsidR="00000000" w:rsidDel="00000000" w:rsidP="00000000" w:rsidRDefault="00000000" w:rsidRPr="00000000" w14:paraId="00000112">
      <w:pPr>
        <w:rPr>
          <w:b w:val="1"/>
        </w:rPr>
      </w:pPr>
      <w:r w:rsidDel="00000000" w:rsidR="00000000" w:rsidRPr="00000000">
        <w:rPr>
          <w:rtl w:val="0"/>
        </w:rPr>
      </w:r>
    </w:p>
    <w:tbl>
      <w:tblPr>
        <w:tblStyle w:val="Table4"/>
        <w:tblW w:w="10194.0" w:type="dxa"/>
        <w:jc w:val="left"/>
        <w:tblInd w:w="-1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6"/>
        <w:gridCol w:w="1028"/>
        <w:gridCol w:w="928"/>
        <w:gridCol w:w="928"/>
        <w:gridCol w:w="928"/>
        <w:gridCol w:w="1023"/>
        <w:gridCol w:w="928"/>
        <w:gridCol w:w="797"/>
        <w:gridCol w:w="850"/>
        <w:gridCol w:w="850"/>
        <w:gridCol w:w="928"/>
        <w:tblGridChange w:id="0">
          <w:tblGrid>
            <w:gridCol w:w="1006"/>
            <w:gridCol w:w="1028"/>
            <w:gridCol w:w="928"/>
            <w:gridCol w:w="928"/>
            <w:gridCol w:w="928"/>
            <w:gridCol w:w="1023"/>
            <w:gridCol w:w="928"/>
            <w:gridCol w:w="797"/>
            <w:gridCol w:w="850"/>
            <w:gridCol w:w="850"/>
            <w:gridCol w:w="928"/>
          </w:tblGrid>
        </w:tblGridChange>
      </w:tblGrid>
      <w:tr>
        <w:trPr>
          <w:cantSplit w:val="0"/>
          <w:trHeight w:val="530" w:hRule="atLeast"/>
          <w:tblHeader w:val="0"/>
        </w:trPr>
        <w:tc>
          <w:tcPr>
            <w:tcBorders>
              <w:top w:color="000000" w:space="0" w:sz="8" w:val="single"/>
              <w:left w:color="000000" w:space="0" w:sz="8" w:val="single"/>
              <w:bottom w:color="000000" w:space="0" w:sz="4" w:val="single"/>
              <w:right w:color="000000" w:space="0" w:sz="4" w:val="single"/>
            </w:tcBorders>
            <w:shd w:fill="a5a5a5" w:val="clear"/>
            <w:vAlign w:val="center"/>
          </w:tcPr>
          <w:p w:rsidR="00000000" w:rsidDel="00000000" w:rsidP="00000000" w:rsidRDefault="00000000" w:rsidRPr="00000000" w14:paraId="00000113">
            <w:pPr>
              <w:jc w:val="center"/>
              <w:rPr>
                <w:b w:val="1"/>
                <w:color w:val="000000"/>
                <w:sz w:val="20"/>
                <w:szCs w:val="20"/>
              </w:rPr>
            </w:pPr>
            <w:r w:rsidDel="00000000" w:rsidR="00000000" w:rsidRPr="00000000">
              <w:rPr>
                <w:b w:val="1"/>
                <w:color w:val="000000"/>
                <w:sz w:val="20"/>
                <w:szCs w:val="20"/>
                <w:rtl w:val="0"/>
              </w:rPr>
              <w:t xml:space="preserve">Station Number</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4">
            <w:pPr>
              <w:jc w:val="center"/>
              <w:rPr>
                <w:b w:val="1"/>
                <w:color w:val="000000"/>
                <w:sz w:val="20"/>
                <w:szCs w:val="20"/>
              </w:rPr>
            </w:pPr>
            <w:r w:rsidDel="00000000" w:rsidR="00000000" w:rsidRPr="00000000">
              <w:rPr>
                <w:b w:val="1"/>
                <w:color w:val="000000"/>
                <w:sz w:val="20"/>
                <w:szCs w:val="20"/>
                <w:rtl w:val="0"/>
              </w:rPr>
              <w:t xml:space="preserve">No. of Nutrients</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5">
            <w:pPr>
              <w:jc w:val="center"/>
              <w:rPr>
                <w:b w:val="1"/>
                <w:color w:val="000000"/>
                <w:sz w:val="20"/>
                <w:szCs w:val="20"/>
              </w:rPr>
            </w:pPr>
            <w:r w:rsidDel="00000000" w:rsidR="00000000" w:rsidRPr="00000000">
              <w:rPr>
                <w:b w:val="1"/>
                <w:color w:val="000000"/>
                <w:sz w:val="20"/>
                <w:szCs w:val="20"/>
                <w:rtl w:val="0"/>
              </w:rPr>
              <w:t xml:space="preserve">Sal. Samples</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6">
            <w:pPr>
              <w:jc w:val="center"/>
              <w:rPr>
                <w:b w:val="1"/>
                <w:color w:val="000000"/>
                <w:sz w:val="20"/>
                <w:szCs w:val="20"/>
              </w:rPr>
            </w:pPr>
            <w:r w:rsidDel="00000000" w:rsidR="00000000" w:rsidRPr="00000000">
              <w:rPr>
                <w:b w:val="1"/>
                <w:color w:val="000000"/>
                <w:sz w:val="20"/>
                <w:szCs w:val="20"/>
                <w:rtl w:val="0"/>
              </w:rPr>
              <w:t xml:space="preserve">O2 Samples</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7">
            <w:pPr>
              <w:jc w:val="center"/>
              <w:rPr>
                <w:b w:val="1"/>
                <w:color w:val="000000"/>
                <w:sz w:val="20"/>
                <w:szCs w:val="20"/>
              </w:rPr>
            </w:pPr>
            <w:r w:rsidDel="00000000" w:rsidR="00000000" w:rsidRPr="00000000">
              <w:rPr>
                <w:b w:val="1"/>
                <w:color w:val="000000"/>
                <w:sz w:val="20"/>
                <w:szCs w:val="20"/>
                <w:rtl w:val="0"/>
              </w:rPr>
              <w:t xml:space="preserve">Chl Samples</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8">
            <w:pPr>
              <w:jc w:val="center"/>
              <w:rPr>
                <w:b w:val="1"/>
                <w:color w:val="000000"/>
                <w:sz w:val="20"/>
                <w:szCs w:val="20"/>
              </w:rPr>
            </w:pPr>
            <w:r w:rsidDel="00000000" w:rsidR="00000000" w:rsidRPr="00000000">
              <w:rPr>
                <w:b w:val="1"/>
                <w:color w:val="000000"/>
                <w:sz w:val="20"/>
                <w:szCs w:val="20"/>
                <w:rtl w:val="0"/>
              </w:rPr>
              <w:t xml:space="preserve">Number of DIC</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9">
            <w:pPr>
              <w:jc w:val="center"/>
              <w:rPr>
                <w:b w:val="1"/>
                <w:color w:val="000000"/>
                <w:sz w:val="20"/>
                <w:szCs w:val="20"/>
              </w:rPr>
            </w:pPr>
            <w:r w:rsidDel="00000000" w:rsidR="00000000" w:rsidRPr="00000000">
              <w:rPr>
                <w:b w:val="1"/>
                <w:color w:val="000000"/>
                <w:sz w:val="20"/>
                <w:szCs w:val="20"/>
                <w:rtl w:val="0"/>
              </w:rPr>
              <w:t xml:space="preserve">Gann Samples</w:t>
            </w:r>
          </w:p>
        </w:tc>
        <w:tc>
          <w:tcPr>
            <w:tcBorders>
              <w:top w:color="000000" w:space="0" w:sz="8" w:val="single"/>
              <w:left w:color="000000" w:space="0" w:sz="0" w:val="nil"/>
              <w:bottom w:color="000000" w:space="0" w:sz="4" w:val="single"/>
              <w:right w:color="000000" w:space="0" w:sz="8" w:val="single"/>
            </w:tcBorders>
            <w:shd w:fill="a5a5a5" w:val="clear"/>
            <w:vAlign w:val="center"/>
          </w:tcPr>
          <w:p w:rsidR="00000000" w:rsidDel="00000000" w:rsidP="00000000" w:rsidRDefault="00000000" w:rsidRPr="00000000" w14:paraId="0000011A">
            <w:pPr>
              <w:jc w:val="center"/>
              <w:rPr>
                <w:b w:val="1"/>
                <w:color w:val="000000"/>
                <w:sz w:val="20"/>
                <w:szCs w:val="20"/>
              </w:rPr>
            </w:pPr>
            <w:r w:rsidDel="00000000" w:rsidR="00000000" w:rsidRPr="00000000">
              <w:rPr>
                <w:b w:val="1"/>
                <w:color w:val="000000"/>
                <w:sz w:val="20"/>
                <w:szCs w:val="20"/>
                <w:rtl w:val="0"/>
              </w:rPr>
              <w:t xml:space="preserve">eDNA</w:t>
            </w:r>
          </w:p>
        </w:tc>
        <w:tc>
          <w:tcPr>
            <w:tcBorders>
              <w:top w:color="000000" w:space="0" w:sz="8" w:val="single"/>
              <w:left w:color="000000" w:space="0" w:sz="8" w:val="single"/>
              <w:bottom w:color="000000" w:space="0" w:sz="4" w:val="single"/>
              <w:right w:color="000000" w:space="0" w:sz="4" w:val="single"/>
            </w:tcBorders>
            <w:shd w:fill="a5a5a5" w:val="clear"/>
            <w:vAlign w:val="center"/>
          </w:tcPr>
          <w:p w:rsidR="00000000" w:rsidDel="00000000" w:rsidP="00000000" w:rsidRDefault="00000000" w:rsidRPr="00000000" w14:paraId="0000011B">
            <w:pPr>
              <w:jc w:val="center"/>
              <w:rPr>
                <w:b w:val="1"/>
                <w:color w:val="000000"/>
                <w:sz w:val="20"/>
                <w:szCs w:val="20"/>
              </w:rPr>
            </w:pPr>
            <w:r w:rsidDel="00000000" w:rsidR="00000000" w:rsidRPr="00000000">
              <w:rPr>
                <w:b w:val="1"/>
                <w:color w:val="000000"/>
                <w:sz w:val="20"/>
                <w:szCs w:val="20"/>
                <w:rtl w:val="0"/>
              </w:rPr>
              <w:t xml:space="preserve">Abs. Sample</w:t>
            </w:r>
          </w:p>
        </w:tc>
        <w:tc>
          <w:tcPr>
            <w:tcBorders>
              <w:top w:color="000000" w:space="0" w:sz="8" w:val="single"/>
              <w:left w:color="000000" w:space="0" w:sz="0" w:val="nil"/>
              <w:bottom w:color="000000" w:space="0" w:sz="4" w:val="single"/>
              <w:right w:color="000000" w:space="0" w:sz="4" w:val="single"/>
            </w:tcBorders>
            <w:shd w:fill="a5a5a5" w:val="clear"/>
            <w:vAlign w:val="center"/>
          </w:tcPr>
          <w:p w:rsidR="00000000" w:rsidDel="00000000" w:rsidP="00000000" w:rsidRDefault="00000000" w:rsidRPr="00000000" w14:paraId="0000011C">
            <w:pPr>
              <w:jc w:val="center"/>
              <w:rPr>
                <w:b w:val="1"/>
                <w:color w:val="000000"/>
                <w:sz w:val="20"/>
                <w:szCs w:val="20"/>
              </w:rPr>
            </w:pPr>
            <w:r w:rsidDel="00000000" w:rsidR="00000000" w:rsidRPr="00000000">
              <w:rPr>
                <w:b w:val="1"/>
                <w:color w:val="000000"/>
                <w:sz w:val="20"/>
                <w:szCs w:val="20"/>
                <w:rtl w:val="0"/>
              </w:rPr>
              <w:t xml:space="preserve">FCM Sample</w:t>
            </w:r>
          </w:p>
        </w:tc>
        <w:tc>
          <w:tcPr>
            <w:tcBorders>
              <w:top w:color="000000" w:space="0" w:sz="8" w:val="single"/>
              <w:left w:color="000000" w:space="0" w:sz="0" w:val="nil"/>
              <w:bottom w:color="000000" w:space="0" w:sz="4" w:val="single"/>
              <w:right w:color="000000" w:space="0" w:sz="8" w:val="single"/>
            </w:tcBorders>
            <w:shd w:fill="a5a5a5" w:val="clear"/>
            <w:vAlign w:val="center"/>
          </w:tcPr>
          <w:p w:rsidR="00000000" w:rsidDel="00000000" w:rsidP="00000000" w:rsidRDefault="00000000" w:rsidRPr="00000000" w14:paraId="0000011D">
            <w:pPr>
              <w:jc w:val="center"/>
              <w:rPr>
                <w:b w:val="1"/>
                <w:color w:val="000000"/>
                <w:sz w:val="20"/>
                <w:szCs w:val="20"/>
              </w:rPr>
            </w:pPr>
            <w:r w:rsidDel="00000000" w:rsidR="00000000" w:rsidRPr="00000000">
              <w:rPr>
                <w:b w:val="1"/>
                <w:color w:val="000000"/>
                <w:sz w:val="20"/>
                <w:szCs w:val="20"/>
                <w:rtl w:val="0"/>
              </w:rPr>
              <w:t xml:space="preserve">Size Frac Chlor</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10</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2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2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2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2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s3h1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2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3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3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3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3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3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s4h1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A">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vAlign w:val="bottom"/>
          </w:tcPr>
          <w:p w:rsidR="00000000" w:rsidDel="00000000" w:rsidP="00000000" w:rsidRDefault="00000000" w:rsidRPr="00000000" w14:paraId="0000013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3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3D">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3E">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3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s5h1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1">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4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4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4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4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4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s6h1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vAlign w:val="bottom"/>
          </w:tcPr>
          <w:p w:rsidR="00000000" w:rsidDel="00000000" w:rsidP="00000000" w:rsidRDefault="00000000" w:rsidRPr="00000000" w14:paraId="0000015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5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5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5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s7h1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6">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7">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8">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9">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A">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5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5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5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5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6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S7h3</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5">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vAlign w:val="bottom"/>
          </w:tcPr>
          <w:p w:rsidR="00000000" w:rsidDel="00000000" w:rsidP="00000000" w:rsidRDefault="00000000" w:rsidRPr="00000000" w14:paraId="0000016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6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9">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6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6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S8h1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6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6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6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6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7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7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2</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7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7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7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7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7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S9h1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8">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B">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C">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vAlign w:val="bottom"/>
          </w:tcPr>
          <w:p w:rsidR="00000000" w:rsidDel="00000000" w:rsidP="00000000" w:rsidRDefault="00000000" w:rsidRPr="00000000" w14:paraId="0000017D">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7E">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8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8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s10h1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6">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8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8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8A">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8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8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s11h1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E">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1">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2">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9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9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9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9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s12h1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C">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9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9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9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A0">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A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A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s13h1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8">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A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A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B">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AC">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A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s14h1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A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A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B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B1">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B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B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B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B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B6">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B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B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s15h1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9">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A">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B">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B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C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C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C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s16h1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C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C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C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C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C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s17h1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4">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D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D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7">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D8">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D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s18h1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D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E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E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E2">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E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E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S19h1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9</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9">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A">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E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E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D">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1EE">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E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s20h1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9</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4">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5">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F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F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F8">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1F9">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F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s22h1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0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0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0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0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s23h1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B">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0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0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0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0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1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s24h1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6">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1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1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1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1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s25h1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1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1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1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1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2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2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2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2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2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2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2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s26h1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B">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C">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2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2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30">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3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s27h1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7">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3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3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3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3B">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3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s29h1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1">
            <w:pPr>
              <w:jc w:val="center"/>
              <w:rPr>
                <w:rFonts w:ascii="Calibri" w:cs="Calibri" w:eastAsia="Calibri" w:hAnsi="Calibri"/>
                <w:color w:val="000000"/>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2">
            <w:pPr>
              <w:jc w:val="center"/>
              <w:rPr>
                <w:rFonts w:ascii="Calibri" w:cs="Calibri" w:eastAsia="Calibri" w:hAnsi="Calibri"/>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4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4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46">
            <w:pPr>
              <w:jc w:val="center"/>
              <w:rPr>
                <w:rFonts w:ascii="Calibri" w:cs="Calibri" w:eastAsia="Calibri" w:hAnsi="Calibri"/>
                <w:color w:val="000000"/>
              </w:rPr>
            </w:pPr>
            <w:r w:rsidDel="00000000" w:rsidR="00000000" w:rsidRPr="00000000">
              <w:rPr>
                <w:rtl w:val="0"/>
              </w:rPr>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4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s30h1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B">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C">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4D">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1 </w:t>
            </w:r>
          </w:p>
        </w:tc>
        <w:tc>
          <w:tcPr>
            <w:tcBorders>
              <w:top w:color="000000" w:space="0" w:sz="4" w:val="single"/>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4E">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3</w:t>
            </w:r>
          </w:p>
        </w:tc>
        <w:tc>
          <w:tcPr>
            <w:tcBorders>
              <w:top w:color="000000" w:space="0" w:sz="0" w:val="nil"/>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24F">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250">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8" w:val="single"/>
            </w:tcBorders>
            <w:shd w:fill="d9d9d9" w:val="clear"/>
            <w:vAlign w:val="bottom"/>
          </w:tcPr>
          <w:p w:rsidR="00000000" w:rsidDel="00000000" w:rsidP="00000000" w:rsidRDefault="00000000" w:rsidRPr="00000000" w14:paraId="00000251">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r>
      <w:tr>
        <w:trPr>
          <w:cantSplit w:val="0"/>
          <w:trHeight w:val="31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52">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S31h1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3">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7</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4">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5">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6">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6</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7">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8">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1</w:t>
            </w:r>
          </w:p>
        </w:tc>
        <w:tc>
          <w:tcPr>
            <w:tcBorders>
              <w:top w:color="000000" w:space="0" w:sz="4" w:val="single"/>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59">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25A">
            <w:pPr>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B">
            <w:pPr>
              <w:jc w:val="center"/>
              <w:rPr>
                <w:rFonts w:ascii="Calibri" w:cs="Calibri" w:eastAsia="Calibri" w:hAnsi="Calibri"/>
                <w:color w:val="000000"/>
              </w:rPr>
            </w:pPr>
            <w:r w:rsidDel="00000000" w:rsidR="00000000" w:rsidRPr="00000000">
              <w:rPr>
                <w:rFonts w:ascii="Calibri" w:cs="Calibri" w:eastAsia="Calibri" w:hAnsi="Calibri"/>
                <w:rtl w:val="0"/>
              </w:rPr>
              <w:t xml:space="preserve">6</w:t>
            </w:r>
            <w:r w:rsidDel="00000000" w:rsidR="00000000" w:rsidRPr="00000000">
              <w:rPr>
                <w:rtl w:val="0"/>
              </w:rPr>
            </w:r>
          </w:p>
        </w:tc>
        <w:tc>
          <w:tcPr>
            <w:tcBorders>
              <w:top w:color="000000" w:space="0" w:sz="0" w:val="nil"/>
              <w:left w:color="000000" w:space="0" w:sz="0" w:val="nil"/>
              <w:bottom w:color="000000" w:space="0" w:sz="4" w:val="single"/>
              <w:right w:color="000000" w:space="0" w:sz="8" w:val="single"/>
            </w:tcBorders>
            <w:shd w:fill="auto" w:val="clear"/>
            <w:vAlign w:val="bottom"/>
          </w:tcPr>
          <w:p w:rsidR="00000000" w:rsidDel="00000000" w:rsidP="00000000" w:rsidRDefault="00000000" w:rsidRPr="00000000" w14:paraId="0000025C">
            <w:pPr>
              <w:jc w:val="center"/>
              <w:rPr>
                <w:rFonts w:ascii="Calibri" w:cs="Calibri" w:eastAsia="Calibri" w:hAnsi="Calibri"/>
                <w:color w:val="000000"/>
              </w:rPr>
            </w:pPr>
            <w:r w:rsidDel="00000000" w:rsidR="00000000" w:rsidRPr="00000000">
              <w:rPr>
                <w:rFonts w:ascii="Calibri" w:cs="Calibri" w:eastAsia="Calibri" w:hAnsi="Calibri"/>
                <w:rtl w:val="0"/>
              </w:rPr>
              <w:t xml:space="preserve">6</w:t>
            </w:r>
            <w:r w:rsidDel="00000000" w:rsidR="00000000" w:rsidRPr="00000000">
              <w:rPr>
                <w:rtl w:val="0"/>
              </w:rPr>
            </w:r>
          </w:p>
        </w:tc>
      </w:tr>
      <w:tr>
        <w:trPr>
          <w:cantSplit w:val="0"/>
          <w:trHeight w:val="320" w:hRule="atLeast"/>
          <w:tblHeader w:val="0"/>
        </w:trPr>
        <w:tc>
          <w:tcPr>
            <w:tcBorders>
              <w:top w:color="000000" w:space="0" w:sz="0" w:val="nil"/>
              <w:left w:color="000000" w:space="0" w:sz="8" w:val="single"/>
              <w:bottom w:color="000000" w:space="0" w:sz="8" w:val="single"/>
              <w:right w:color="000000" w:space="0" w:sz="4" w:val="single"/>
            </w:tcBorders>
            <w:shd w:fill="d9d9d9" w:val="clear"/>
            <w:vAlign w:val="bottom"/>
          </w:tcPr>
          <w:p w:rsidR="00000000" w:rsidDel="00000000" w:rsidP="00000000" w:rsidRDefault="00000000" w:rsidRPr="00000000" w14:paraId="0000025D">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Totals</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5E">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187</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5F">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7</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60">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37</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61">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157</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62">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28</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63">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11</w:t>
            </w:r>
          </w:p>
        </w:tc>
        <w:tc>
          <w:tcPr>
            <w:tcBorders>
              <w:top w:color="000000" w:space="0" w:sz="4" w:val="single"/>
              <w:left w:color="000000" w:space="0" w:sz="0" w:val="nil"/>
              <w:bottom w:color="000000" w:space="0" w:sz="8" w:val="single"/>
              <w:right w:color="000000" w:space="0" w:sz="8" w:val="single"/>
            </w:tcBorders>
            <w:shd w:fill="d9d9d9" w:val="clear"/>
            <w:vAlign w:val="bottom"/>
          </w:tcPr>
          <w:p w:rsidR="00000000" w:rsidDel="00000000" w:rsidP="00000000" w:rsidRDefault="00000000" w:rsidRPr="00000000" w14:paraId="00000264">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21</w:t>
            </w:r>
          </w:p>
        </w:tc>
        <w:tc>
          <w:tcPr>
            <w:tcBorders>
              <w:top w:color="000000" w:space="0" w:sz="0" w:val="nil"/>
              <w:left w:color="000000" w:space="0" w:sz="8" w:val="single"/>
              <w:bottom w:color="000000" w:space="0" w:sz="8" w:val="single"/>
              <w:right w:color="000000" w:space="0" w:sz="4" w:val="single"/>
            </w:tcBorders>
            <w:shd w:fill="d9d9d9" w:val="clear"/>
            <w:vAlign w:val="bottom"/>
          </w:tcPr>
          <w:p w:rsidR="00000000" w:rsidDel="00000000" w:rsidP="00000000" w:rsidRDefault="00000000" w:rsidRPr="00000000" w14:paraId="00000265">
            <w:pPr>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5</w:t>
            </w:r>
          </w:p>
        </w:tc>
        <w:tc>
          <w:tcPr>
            <w:tcBorders>
              <w:top w:color="000000" w:space="0" w:sz="0" w:val="nil"/>
              <w:left w:color="000000" w:space="0" w:sz="0" w:val="nil"/>
              <w:bottom w:color="000000" w:space="0" w:sz="8" w:val="single"/>
              <w:right w:color="000000" w:space="0" w:sz="4" w:val="single"/>
            </w:tcBorders>
            <w:shd w:fill="d9d9d9" w:val="clear"/>
            <w:vAlign w:val="bottom"/>
          </w:tcPr>
          <w:p w:rsidR="00000000" w:rsidDel="00000000" w:rsidP="00000000" w:rsidRDefault="00000000" w:rsidRPr="00000000" w14:paraId="00000266">
            <w:pP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29</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bottom"/>
          </w:tcPr>
          <w:p w:rsidR="00000000" w:rsidDel="00000000" w:rsidP="00000000" w:rsidRDefault="00000000" w:rsidRPr="00000000" w14:paraId="00000267">
            <w:pPr>
              <w:jc w:val="center"/>
              <w:rPr>
                <w:rFonts w:ascii="Calibri" w:cs="Calibri" w:eastAsia="Calibri" w:hAnsi="Calibri"/>
                <w:b w:val="1"/>
                <w:color w:val="000000"/>
              </w:rPr>
            </w:pPr>
            <w:r w:rsidDel="00000000" w:rsidR="00000000" w:rsidRPr="00000000">
              <w:rPr>
                <w:rFonts w:ascii="Calibri" w:cs="Calibri" w:eastAsia="Calibri" w:hAnsi="Calibri"/>
                <w:b w:val="1"/>
                <w:rtl w:val="0"/>
              </w:rPr>
              <w:t xml:space="preserve">45</w:t>
            </w:r>
            <w:r w:rsidDel="00000000" w:rsidR="00000000" w:rsidRPr="00000000">
              <w:rPr>
                <w:rtl w:val="0"/>
              </w:rPr>
            </w:r>
          </w:p>
        </w:tc>
      </w:tr>
    </w:tbl>
    <w:p w:rsidR="00000000" w:rsidDel="00000000" w:rsidP="00000000" w:rsidRDefault="00000000" w:rsidRPr="00000000" w14:paraId="00000268">
      <w:pPr>
        <w:rPr>
          <w:b w:val="1"/>
        </w:rPr>
      </w:pPr>
      <w:r w:rsidDel="00000000" w:rsidR="00000000" w:rsidRPr="00000000">
        <w:rPr>
          <w:rtl w:val="0"/>
        </w:rPr>
      </w:r>
    </w:p>
    <w:p w:rsidR="00000000" w:rsidDel="00000000" w:rsidP="00000000" w:rsidRDefault="00000000" w:rsidRPr="00000000" w14:paraId="00000269">
      <w:pPr>
        <w:rPr/>
      </w:pPr>
      <w:r w:rsidDel="00000000" w:rsidR="00000000" w:rsidRPr="00000000">
        <w:rPr>
          <w:rtl w:val="0"/>
        </w:rPr>
        <w:t xml:space="preserve">UAF OARC Lead Natalie Monacci volunteered to lead sampling efforts and analysis for oxygen calibration samples.  A total of 34 discrete samples were analyzed by winkler titration on EcoFOCI instrumentation by Monacci during DY2206.  </w:t>
      </w:r>
    </w:p>
    <w:p w:rsidR="00000000" w:rsidDel="00000000" w:rsidP="00000000" w:rsidRDefault="00000000" w:rsidRPr="00000000" w14:paraId="0000026A">
      <w:pPr>
        <w:shd w:fill="ffffff" w:val="clear"/>
        <w:rPr>
          <w:b w:val="1"/>
        </w:rPr>
      </w:pPr>
      <w:r w:rsidDel="00000000" w:rsidR="00000000" w:rsidRPr="00000000">
        <w:rPr>
          <w:rtl w:val="0"/>
        </w:rPr>
      </w:r>
    </w:p>
    <w:p w:rsidR="00000000" w:rsidDel="00000000" w:rsidP="00000000" w:rsidRDefault="00000000" w:rsidRPr="00000000" w14:paraId="0000026B">
      <w:pPr>
        <w:shd w:fill="ffffff" w:val="clear"/>
        <w:rPr>
          <w:color w:val="222222"/>
        </w:rPr>
      </w:pPr>
      <w:r w:rsidDel="00000000" w:rsidR="00000000" w:rsidRPr="00000000">
        <w:rPr>
          <w:b w:val="1"/>
          <w:color w:val="222222"/>
          <w:rtl w:val="0"/>
        </w:rPr>
        <w:t xml:space="preserve">3)  Bongo/CalVET tows</w:t>
      </w:r>
      <w:r w:rsidDel="00000000" w:rsidR="00000000" w:rsidRPr="00000000">
        <w:rPr>
          <w:color w:val="222222"/>
          <w:rtl w:val="0"/>
        </w:rPr>
        <w:t xml:space="preserve">: Alison Deary, Deana Crouser:</w:t>
      </w:r>
    </w:p>
    <w:p w:rsidR="00000000" w:rsidDel="00000000" w:rsidP="00000000" w:rsidRDefault="00000000" w:rsidRPr="00000000" w14:paraId="0000026C">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26D">
      <w:pPr>
        <w:shd w:fill="ffffff" w:val="clear"/>
        <w:rPr>
          <w:color w:val="222222"/>
        </w:rPr>
      </w:pPr>
      <w:r w:rsidDel="00000000" w:rsidR="00000000" w:rsidRPr="00000000">
        <w:rPr>
          <w:color w:val="222222"/>
          <w:rtl w:val="0"/>
        </w:rPr>
        <w:t xml:space="preserve">Zooplankton samples and water profiler data were collected simultaneously at 24 sites.  These sites were along the 70-m isobath, at and around the M2, M4, and M5 moorings and in the Unimak Box. At each site, a bongo-profiler array was used to sample from the sea surface to 10 m off bottom. Samples were collected with a 20-cm bongo (153-µm mesh) and a 60-cm bongo (505-µm mesh) mounted on the wire just below a Sea-Bird Electronics Fastcat profiler (SBE-49). The profiler was used to indicate net depth in real time and measured temperature and salinity.  Net 1 of each bongo net (20 and 60 cm) was preserved (5% formalin-buffered seawater solution) for quantitative analysis. Both Net 2 samples were used for Rapid Zooplankton Assessment (RZA, RCountZ) at 16 stations. At mooring sites M2, M4, and M5 a California Vertical Egg Tow (CalVET) net (53-µm mesh) was used, along with the profiler, to collect triplicate samples of microzooplankton from the upper 60 m of the water column. For a total of 11 samples.</w:t>
      </w:r>
    </w:p>
    <w:p w:rsidR="00000000" w:rsidDel="00000000" w:rsidP="00000000" w:rsidRDefault="00000000" w:rsidRPr="00000000" w14:paraId="0000026E">
      <w:pPr>
        <w:shd w:fill="ffffff" w:val="clear"/>
        <w:rPr>
          <w:color w:val="222222"/>
        </w:rPr>
      </w:pPr>
      <w:r w:rsidDel="00000000" w:rsidR="00000000" w:rsidRPr="00000000">
        <w:rPr>
          <w:rtl w:val="0"/>
        </w:rPr>
      </w:r>
    </w:p>
    <w:p w:rsidR="00000000" w:rsidDel="00000000" w:rsidP="00000000" w:rsidRDefault="00000000" w:rsidRPr="00000000" w14:paraId="0000026F">
      <w:pPr>
        <w:shd w:fill="ffffff" w:val="clear"/>
        <w:rPr>
          <w:color w:val="222222"/>
        </w:rPr>
      </w:pPr>
      <w:r w:rsidDel="00000000" w:rsidR="00000000" w:rsidRPr="00000000">
        <w:rPr>
          <w:color w:val="222222"/>
          <w:rtl w:val="0"/>
        </w:rPr>
        <w:t xml:space="preserve">Zooplankton from Net2 were processed to fulfill several special requests. Large copepods and euphausiids were separately picked, photographed, and frozen for later lipid analysis at RZA stations where abundance was sufficient (Suryan, ABL/AFSC). Euphausiids were separately picked and frozen for later Harmful Algal Bloom toxin analysis (Lefebvre, NWFSC). Finally, contents of the 60-cm bongo, net 2 were preserved in formalin for larval crab analysis (Weems, ADF&amp;G). Fish eggs were also picked and preserved in 100% ethanol at seven stations along the 70-m isobath for later eDNA analysis to detect if Arctic Cod eggs were present. In addition to these special requests, the zooplankton team also tested a new plankton imaging system, the CPICS. The CPICS camera collected data on 23 casts.</w:t>
      </w:r>
    </w:p>
    <w:p w:rsidR="00000000" w:rsidDel="00000000" w:rsidP="00000000" w:rsidRDefault="00000000" w:rsidRPr="00000000" w14:paraId="00000270">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271">
      <w:pPr>
        <w:shd w:fill="ffffff" w:val="clear"/>
        <w:rPr>
          <w:color w:val="222222"/>
        </w:rPr>
      </w:pPr>
      <w:r w:rsidDel="00000000" w:rsidR="00000000" w:rsidRPr="00000000">
        <w:rPr>
          <w:color w:val="222222"/>
          <w:rtl w:val="0"/>
        </w:rPr>
        <w:t xml:space="preserve">Table 1.  Bongo, CalVET, and special sample request totals</w:t>
      </w:r>
    </w:p>
    <w:p w:rsidR="00000000" w:rsidDel="00000000" w:rsidP="00000000" w:rsidRDefault="00000000" w:rsidRPr="00000000" w14:paraId="00000272">
      <w:pPr>
        <w:shd w:fill="ffffff" w:val="clear"/>
        <w:rPr>
          <w:color w:val="222222"/>
        </w:rPr>
      </w:pPr>
      <w:r w:rsidDel="00000000" w:rsidR="00000000" w:rsidRPr="00000000">
        <w:rPr>
          <w:color w:val="222222"/>
          <w:rtl w:val="0"/>
        </w:rPr>
        <w:t xml:space="preserve"> </w:t>
      </w:r>
    </w:p>
    <w:tbl>
      <w:tblPr>
        <w:tblStyle w:val="Table5"/>
        <w:tblW w:w="107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40"/>
        <w:gridCol w:w="1300"/>
        <w:gridCol w:w="1300"/>
        <w:tblGridChange w:id="0">
          <w:tblGrid>
            <w:gridCol w:w="8140"/>
            <w:gridCol w:w="1300"/>
            <w:gridCol w:w="1300"/>
          </w:tblGrid>
        </w:tblGridChange>
      </w:tblGrid>
      <w:tr>
        <w:trPr>
          <w:cantSplit w:val="0"/>
          <w:trHeight w:val="600" w:hRule="atLeast"/>
          <w:tblHeader w:val="0"/>
        </w:trPr>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center"/>
          </w:tcPr>
          <w:p w:rsidR="00000000" w:rsidDel="00000000" w:rsidP="00000000" w:rsidRDefault="00000000" w:rsidRPr="00000000" w14:paraId="00000273">
            <w:pPr>
              <w:jc w:val="center"/>
              <w:rPr>
                <w:color w:val="222222"/>
              </w:rPr>
            </w:pPr>
            <w:r w:rsidDel="00000000" w:rsidR="00000000" w:rsidRPr="00000000">
              <w:rPr>
                <w:color w:val="000000"/>
                <w:rtl w:val="0"/>
              </w:rPr>
              <w:t xml:space="preserve">Samples Collected</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center"/>
          </w:tcPr>
          <w:p w:rsidR="00000000" w:rsidDel="00000000" w:rsidP="00000000" w:rsidRDefault="00000000" w:rsidRPr="00000000" w14:paraId="00000274">
            <w:pPr>
              <w:jc w:val="center"/>
              <w:rPr>
                <w:color w:val="222222"/>
              </w:rPr>
            </w:pPr>
            <w:r w:rsidDel="00000000" w:rsidR="00000000" w:rsidRPr="00000000">
              <w:rPr>
                <w:color w:val="000000"/>
                <w:rtl w:val="0"/>
              </w:rPr>
              <w:t xml:space="preserve">Tows</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center"/>
          </w:tcPr>
          <w:p w:rsidR="00000000" w:rsidDel="00000000" w:rsidP="00000000" w:rsidRDefault="00000000" w:rsidRPr="00000000" w14:paraId="00000275">
            <w:pPr>
              <w:jc w:val="center"/>
              <w:rPr>
                <w:color w:val="222222"/>
              </w:rPr>
            </w:pPr>
            <w:r w:rsidDel="00000000" w:rsidR="00000000" w:rsidRPr="00000000">
              <w:rPr>
                <w:color w:val="000000"/>
                <w:rtl w:val="0"/>
              </w:rPr>
              <w:t xml:space="preserve">Number</w:t>
            </w: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76">
            <w:pPr>
              <w:rPr>
                <w:color w:val="222222"/>
              </w:rPr>
            </w:pPr>
            <w:r w:rsidDel="00000000" w:rsidR="00000000" w:rsidRPr="00000000">
              <w:rPr>
                <w:color w:val="000000"/>
                <w:rtl w:val="0"/>
              </w:rPr>
              <w:t xml:space="preserve">Quantitative tow preserved in formalin (20 and 60-cm combined)</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77">
            <w:pPr>
              <w:jc w:val="center"/>
              <w:rPr>
                <w:color w:val="222222"/>
              </w:rPr>
            </w:pPr>
            <w:r w:rsidDel="00000000" w:rsidR="00000000" w:rsidRPr="00000000">
              <w:rPr>
                <w:color w:val="222222"/>
                <w:rtl w:val="0"/>
              </w:rPr>
              <w:t xml:space="preserve">48</w:t>
            </w:r>
          </w:p>
        </w:tc>
        <w:tc>
          <w:tcPr>
            <w:shd w:fill="ffffff" w:val="clear"/>
            <w:tcMar>
              <w:top w:w="15.0" w:type="dxa"/>
              <w:left w:w="15.0" w:type="dxa"/>
              <w:bottom w:w="0.0" w:type="dxa"/>
              <w:right w:w="15.0" w:type="dxa"/>
            </w:tcMar>
            <w:vAlign w:val="bottom"/>
          </w:tcPr>
          <w:p w:rsidR="00000000" w:rsidDel="00000000" w:rsidP="00000000" w:rsidRDefault="00000000" w:rsidRPr="00000000" w14:paraId="00000278">
            <w:pPr>
              <w:jc w:val="center"/>
              <w:rPr>
                <w:color w:val="222222"/>
              </w:rPr>
            </w:pPr>
            <w:r w:rsidDel="00000000" w:rsidR="00000000" w:rsidRPr="00000000">
              <w:rPr>
                <w:rtl w:val="0"/>
              </w:rPr>
              <w:t xml:space="preserve">48</w:t>
            </w: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79">
            <w:pPr>
              <w:rPr>
                <w:color w:val="222222"/>
              </w:rPr>
            </w:pPr>
            <w:r w:rsidDel="00000000" w:rsidR="00000000" w:rsidRPr="00000000">
              <w:rPr>
                <w:color w:val="000000"/>
                <w:rtl w:val="0"/>
              </w:rPr>
              <w:t xml:space="preserve">Rough Count Zooplankton for Rapid Zooplankton Assessment</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7A">
            <w:pPr>
              <w:jc w:val="center"/>
              <w:rPr>
                <w:color w:val="222222"/>
              </w:rPr>
            </w:pPr>
            <w:r w:rsidDel="00000000" w:rsidR="00000000" w:rsidRPr="00000000">
              <w:rPr>
                <w:color w:val="222222"/>
                <w:rtl w:val="0"/>
              </w:rPr>
              <w:t xml:space="preserve">32</w:t>
            </w:r>
          </w:p>
        </w:tc>
        <w:tc>
          <w:tcPr>
            <w:shd w:fill="ffffff" w:val="clear"/>
            <w:tcMar>
              <w:top w:w="15.0" w:type="dxa"/>
              <w:left w:w="15.0" w:type="dxa"/>
              <w:bottom w:w="0.0" w:type="dxa"/>
              <w:right w:w="15.0" w:type="dxa"/>
            </w:tcMar>
            <w:vAlign w:val="bottom"/>
          </w:tcPr>
          <w:p w:rsidR="00000000" w:rsidDel="00000000" w:rsidP="00000000" w:rsidRDefault="00000000" w:rsidRPr="00000000" w14:paraId="0000027B">
            <w:pPr>
              <w:jc w:val="center"/>
              <w:rPr>
                <w:color w:val="222222"/>
              </w:rPr>
            </w:pPr>
            <w:r w:rsidDel="00000000" w:rsidR="00000000" w:rsidRPr="00000000">
              <w:rPr>
                <w:color w:val="000000"/>
                <w:rtl w:val="0"/>
              </w:rPr>
              <w:t xml:space="preserve">32</w:t>
            </w: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7C">
            <w:pPr>
              <w:rPr>
                <w:color w:val="000000"/>
              </w:rPr>
            </w:pPr>
            <w:r w:rsidDel="00000000" w:rsidR="00000000" w:rsidRPr="00000000">
              <w:rPr>
                <w:color w:val="000000"/>
                <w:rtl w:val="0"/>
              </w:rPr>
              <w:t xml:space="preserve">CalVET samples</w:t>
            </w:r>
          </w:p>
        </w:tc>
        <w:tc>
          <w:tcPr>
            <w:shd w:fill="ffffff" w:val="clear"/>
            <w:tcMar>
              <w:top w:w="15.0" w:type="dxa"/>
              <w:left w:w="15.0" w:type="dxa"/>
              <w:bottom w:w="0.0" w:type="dxa"/>
              <w:right w:w="15.0" w:type="dxa"/>
            </w:tcMar>
            <w:vAlign w:val="bottom"/>
          </w:tcPr>
          <w:p w:rsidR="00000000" w:rsidDel="00000000" w:rsidP="00000000" w:rsidRDefault="00000000" w:rsidRPr="00000000" w14:paraId="0000027D">
            <w:pPr>
              <w:jc w:val="center"/>
              <w:rPr>
                <w:color w:val="000000"/>
              </w:rPr>
            </w:pPr>
            <w:r w:rsidDel="00000000" w:rsidR="00000000" w:rsidRPr="00000000">
              <w:rPr>
                <w:color w:val="000000"/>
                <w:rtl w:val="0"/>
              </w:rPr>
              <w:t xml:space="preserve">11</w:t>
            </w:r>
          </w:p>
        </w:tc>
        <w:tc>
          <w:tcPr>
            <w:shd w:fill="ffffff" w:val="clear"/>
            <w:tcMar>
              <w:top w:w="15.0" w:type="dxa"/>
              <w:left w:w="15.0" w:type="dxa"/>
              <w:bottom w:w="0.0" w:type="dxa"/>
              <w:right w:w="15.0" w:type="dxa"/>
            </w:tcMar>
            <w:vAlign w:val="bottom"/>
          </w:tcPr>
          <w:p w:rsidR="00000000" w:rsidDel="00000000" w:rsidP="00000000" w:rsidRDefault="00000000" w:rsidRPr="00000000" w14:paraId="0000027E">
            <w:pPr>
              <w:jc w:val="center"/>
              <w:rPr>
                <w:color w:val="000000"/>
              </w:rPr>
            </w:pPr>
            <w:r w:rsidDel="00000000" w:rsidR="00000000" w:rsidRPr="00000000">
              <w:rPr>
                <w:color w:val="000000"/>
                <w:rtl w:val="0"/>
              </w:rPr>
              <w:t xml:space="preserve">11</w:t>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 zooplankton imagery with imaging system mounted on CTD frame </w:t>
            </w:r>
          </w:p>
        </w:tc>
        <w:tc>
          <w:tcPr>
            <w:shd w:fill="ffffff" w:val="clear"/>
            <w:tcMar>
              <w:top w:w="15.0" w:type="dxa"/>
              <w:left w:w="15.0" w:type="dxa"/>
              <w:bottom w:w="0.0" w:type="dxa"/>
              <w:right w:w="15.0" w:type="dxa"/>
            </w:tcMar>
            <w:vAlign w:val="bottom"/>
          </w:tcPr>
          <w:p w:rsidR="00000000" w:rsidDel="00000000" w:rsidP="00000000" w:rsidRDefault="00000000" w:rsidRPr="00000000" w14:paraId="00000280">
            <w:pPr>
              <w:jc w:val="center"/>
              <w:rPr>
                <w:color w:val="000000"/>
              </w:rPr>
            </w:pPr>
            <w:r w:rsidDel="00000000" w:rsidR="00000000" w:rsidRPr="00000000">
              <w:rPr>
                <w:color w:val="000000"/>
                <w:rtl w:val="0"/>
              </w:rPr>
              <w:t xml:space="preserve">23</w:t>
            </w:r>
          </w:p>
        </w:tc>
        <w:tc>
          <w:tcPr>
            <w:shd w:fill="ffffff" w:val="clear"/>
            <w:tcMar>
              <w:top w:w="15.0" w:type="dxa"/>
              <w:left w:w="15.0" w:type="dxa"/>
              <w:bottom w:w="0.0" w:type="dxa"/>
              <w:right w:w="15.0" w:type="dxa"/>
            </w:tcMar>
            <w:vAlign w:val="bottom"/>
          </w:tcPr>
          <w:p w:rsidR="00000000" w:rsidDel="00000000" w:rsidP="00000000" w:rsidRDefault="00000000" w:rsidRPr="00000000" w14:paraId="00000281">
            <w:pPr>
              <w:jc w:val="center"/>
              <w:rPr>
                <w:color w:val="000000"/>
              </w:rPr>
            </w:pPr>
            <w:r w:rsidDel="00000000" w:rsidR="00000000" w:rsidRPr="00000000">
              <w:rPr>
                <w:color w:val="000000"/>
                <w:rtl w:val="0"/>
              </w:rPr>
              <w:t xml:space="preserve">23</w:t>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82">
            <w:pPr>
              <w:rPr>
                <w:color w:val="000000"/>
              </w:rPr>
            </w:pPr>
            <w:r w:rsidDel="00000000" w:rsidR="00000000" w:rsidRPr="00000000">
              <w:rPr>
                <w:color w:val="000000"/>
                <w:rtl w:val="0"/>
              </w:rPr>
              <w:t xml:space="preserve">Preservation of processed 60-bon net 2.  Special request for Jared Weems.</w:t>
            </w:r>
          </w:p>
        </w:tc>
        <w:tc>
          <w:tcPr>
            <w:shd w:fill="ffffff" w:val="clear"/>
            <w:tcMar>
              <w:top w:w="15.0" w:type="dxa"/>
              <w:left w:w="15.0" w:type="dxa"/>
              <w:bottom w:w="0.0" w:type="dxa"/>
              <w:right w:w="15.0" w:type="dxa"/>
            </w:tcMar>
            <w:vAlign w:val="bottom"/>
          </w:tcPr>
          <w:p w:rsidR="00000000" w:rsidDel="00000000" w:rsidP="00000000" w:rsidRDefault="00000000" w:rsidRPr="00000000" w14:paraId="00000283">
            <w:pPr>
              <w:jc w:val="center"/>
              <w:rPr>
                <w:color w:val="000000"/>
              </w:rPr>
            </w:pPr>
            <w:r w:rsidDel="00000000" w:rsidR="00000000" w:rsidRPr="00000000">
              <w:rPr>
                <w:color w:val="000000"/>
                <w:rtl w:val="0"/>
              </w:rPr>
              <w:t xml:space="preserve">23</w:t>
            </w:r>
          </w:p>
        </w:tc>
        <w:tc>
          <w:tcPr>
            <w:shd w:fill="ffffff" w:val="clear"/>
            <w:tcMar>
              <w:top w:w="15.0" w:type="dxa"/>
              <w:left w:w="15.0" w:type="dxa"/>
              <w:bottom w:w="0.0" w:type="dxa"/>
              <w:right w:w="15.0" w:type="dxa"/>
            </w:tcMar>
            <w:vAlign w:val="bottom"/>
          </w:tcPr>
          <w:p w:rsidR="00000000" w:rsidDel="00000000" w:rsidP="00000000" w:rsidRDefault="00000000" w:rsidRPr="00000000" w14:paraId="00000284">
            <w:pPr>
              <w:jc w:val="center"/>
              <w:rPr>
                <w:color w:val="000000"/>
              </w:rPr>
            </w:pPr>
            <w:r w:rsidDel="00000000" w:rsidR="00000000" w:rsidRPr="00000000">
              <w:rPr>
                <w:color w:val="000000"/>
                <w:rtl w:val="0"/>
              </w:rPr>
              <w:t xml:space="preserve">23</w:t>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85">
            <w:pPr>
              <w:rPr>
                <w:color w:val="000000"/>
              </w:rPr>
            </w:pPr>
            <w:r w:rsidDel="00000000" w:rsidR="00000000" w:rsidRPr="00000000">
              <w:rPr>
                <w:color w:val="000000"/>
                <w:rtl w:val="0"/>
              </w:rPr>
              <w:t xml:space="preserve">Lipid samples for Rob Suryan</w:t>
            </w:r>
          </w:p>
        </w:tc>
        <w:tc>
          <w:tcPr>
            <w:shd w:fill="ffffff" w:val="clear"/>
            <w:tcMar>
              <w:top w:w="15.0" w:type="dxa"/>
              <w:left w:w="15.0" w:type="dxa"/>
              <w:bottom w:w="0.0" w:type="dxa"/>
              <w:right w:w="15.0" w:type="dxa"/>
            </w:tcMar>
            <w:vAlign w:val="bottom"/>
          </w:tcPr>
          <w:p w:rsidR="00000000" w:rsidDel="00000000" w:rsidP="00000000" w:rsidRDefault="00000000" w:rsidRPr="00000000" w14:paraId="00000286">
            <w:pPr>
              <w:jc w:val="center"/>
              <w:rPr>
                <w:color w:val="000000"/>
              </w:rPr>
            </w:pPr>
            <w:r w:rsidDel="00000000" w:rsidR="00000000" w:rsidRPr="00000000">
              <w:rPr>
                <w:color w:val="000000"/>
                <w:rtl w:val="0"/>
              </w:rPr>
              <w:t xml:space="preserve">15</w:t>
            </w:r>
          </w:p>
        </w:tc>
        <w:tc>
          <w:tcPr>
            <w:shd w:fill="ffffff" w:val="clear"/>
            <w:tcMar>
              <w:top w:w="15.0" w:type="dxa"/>
              <w:left w:w="15.0" w:type="dxa"/>
              <w:bottom w:w="0.0" w:type="dxa"/>
              <w:right w:w="15.0" w:type="dxa"/>
            </w:tcMar>
            <w:vAlign w:val="bottom"/>
          </w:tcPr>
          <w:p w:rsidR="00000000" w:rsidDel="00000000" w:rsidP="00000000" w:rsidRDefault="00000000" w:rsidRPr="00000000" w14:paraId="00000287">
            <w:pPr>
              <w:jc w:val="center"/>
              <w:rPr>
                <w:color w:val="000000"/>
              </w:rPr>
            </w:pPr>
            <w:r w:rsidDel="00000000" w:rsidR="00000000" w:rsidRPr="00000000">
              <w:rPr>
                <w:color w:val="000000"/>
                <w:rtl w:val="0"/>
              </w:rPr>
              <w:t xml:space="preserve">15</w:t>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88">
            <w:pPr>
              <w:rPr>
                <w:color w:val="000000"/>
              </w:rPr>
            </w:pPr>
            <w:r w:rsidDel="00000000" w:rsidR="00000000" w:rsidRPr="00000000">
              <w:rPr>
                <w:color w:val="000000"/>
                <w:rtl w:val="0"/>
              </w:rPr>
              <w:t xml:space="preserve">HAB samples for Kathi Lefebvre</w:t>
            </w:r>
          </w:p>
        </w:tc>
        <w:tc>
          <w:tcPr>
            <w:shd w:fill="ffffff" w:val="clear"/>
            <w:tcMar>
              <w:top w:w="15.0" w:type="dxa"/>
              <w:left w:w="15.0" w:type="dxa"/>
              <w:bottom w:w="0.0" w:type="dxa"/>
              <w:right w:w="15.0" w:type="dxa"/>
            </w:tcMar>
            <w:vAlign w:val="bottom"/>
          </w:tcPr>
          <w:p w:rsidR="00000000" w:rsidDel="00000000" w:rsidP="00000000" w:rsidRDefault="00000000" w:rsidRPr="00000000" w14:paraId="00000289">
            <w:pPr>
              <w:jc w:val="center"/>
              <w:rPr>
                <w:color w:val="000000"/>
              </w:rPr>
            </w:pPr>
            <w:r w:rsidDel="00000000" w:rsidR="00000000" w:rsidRPr="00000000">
              <w:rPr>
                <w:color w:val="000000"/>
                <w:rtl w:val="0"/>
              </w:rPr>
              <w:t xml:space="preserve">32</w:t>
            </w:r>
          </w:p>
        </w:tc>
        <w:tc>
          <w:tcPr>
            <w:shd w:fill="ffffff" w:val="clear"/>
            <w:tcMar>
              <w:top w:w="15.0" w:type="dxa"/>
              <w:left w:w="15.0" w:type="dxa"/>
              <w:bottom w:w="0.0" w:type="dxa"/>
              <w:right w:w="15.0" w:type="dxa"/>
            </w:tcMar>
            <w:vAlign w:val="bottom"/>
          </w:tcPr>
          <w:p w:rsidR="00000000" w:rsidDel="00000000" w:rsidP="00000000" w:rsidRDefault="00000000" w:rsidRPr="00000000" w14:paraId="0000028A">
            <w:pPr>
              <w:jc w:val="center"/>
              <w:rPr>
                <w:color w:val="000000"/>
              </w:rPr>
            </w:pPr>
            <w:r w:rsidDel="00000000" w:rsidR="00000000" w:rsidRPr="00000000">
              <w:rPr>
                <w:color w:val="000000"/>
                <w:rtl w:val="0"/>
              </w:rPr>
              <w:t xml:space="preserve">32</w:t>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Collection of gadid eggs for genetic analysis. Special request by AL Deary</w:t>
            </w:r>
          </w:p>
        </w:tc>
        <w:tc>
          <w:tcPr>
            <w:shd w:fill="ffffff" w:val="clear"/>
            <w:tcMar>
              <w:top w:w="15.0" w:type="dxa"/>
              <w:left w:w="15.0" w:type="dxa"/>
              <w:bottom w:w="0.0" w:type="dxa"/>
              <w:right w:w="15.0" w:type="dxa"/>
            </w:tcMar>
            <w:vAlign w:val="bottom"/>
          </w:tcPr>
          <w:p w:rsidR="00000000" w:rsidDel="00000000" w:rsidP="00000000" w:rsidRDefault="00000000" w:rsidRPr="00000000" w14:paraId="0000028C">
            <w:pPr>
              <w:jc w:val="center"/>
              <w:rPr>
                <w:color w:val="000000"/>
              </w:rPr>
            </w:pPr>
            <w:r w:rsidDel="00000000" w:rsidR="00000000" w:rsidRPr="00000000">
              <w:rPr>
                <w:color w:val="000000"/>
                <w:rtl w:val="0"/>
              </w:rPr>
              <w:t xml:space="preserve">7</w:t>
            </w:r>
          </w:p>
        </w:tc>
        <w:tc>
          <w:tcPr>
            <w:shd w:fill="ffffff" w:val="clear"/>
            <w:tcMar>
              <w:top w:w="15.0" w:type="dxa"/>
              <w:left w:w="15.0" w:type="dxa"/>
              <w:bottom w:w="0.0" w:type="dxa"/>
              <w:right w:w="15.0" w:type="dxa"/>
            </w:tcMar>
            <w:vAlign w:val="bottom"/>
          </w:tcPr>
          <w:p w:rsidR="00000000" w:rsidDel="00000000" w:rsidP="00000000" w:rsidRDefault="00000000" w:rsidRPr="00000000" w14:paraId="0000028D">
            <w:pPr>
              <w:jc w:val="center"/>
              <w:rPr>
                <w:color w:val="000000"/>
              </w:rPr>
            </w:pPr>
            <w:r w:rsidDel="00000000" w:rsidR="00000000" w:rsidRPr="00000000">
              <w:rPr>
                <w:color w:val="000000"/>
                <w:rtl w:val="0"/>
              </w:rPr>
              <w:t xml:space="preserve">118</w:t>
            </w:r>
          </w:p>
        </w:tc>
      </w:tr>
      <w:tr>
        <w:trPr>
          <w:cantSplit w:val="0"/>
          <w:trHeight w:val="600" w:hRule="atLeast"/>
          <w:tblHeader w:val="0"/>
        </w:trPr>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center"/>
          </w:tcPr>
          <w:p w:rsidR="00000000" w:rsidDel="00000000" w:rsidP="00000000" w:rsidRDefault="00000000" w:rsidRPr="00000000" w14:paraId="0000028E">
            <w:pPr>
              <w:jc w:val="center"/>
              <w:rPr>
                <w:color w:val="222222"/>
              </w:rPr>
            </w:pPr>
            <w:r w:rsidDel="00000000" w:rsidR="00000000" w:rsidRPr="00000000">
              <w:rPr>
                <w:color w:val="000000"/>
                <w:rtl w:val="0"/>
              </w:rPr>
              <w:t xml:space="preserve">Gears Used</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bottom"/>
          </w:tcPr>
          <w:p w:rsidR="00000000" w:rsidDel="00000000" w:rsidP="00000000" w:rsidRDefault="00000000" w:rsidRPr="00000000" w14:paraId="0000028F">
            <w:pPr>
              <w:rPr>
                <w:color w:val="222222"/>
              </w:rPr>
            </w:pPr>
            <w:r w:rsidDel="00000000" w:rsidR="00000000" w:rsidRPr="00000000">
              <w:rPr>
                <w:color w:val="000000"/>
                <w:rtl w:val="0"/>
              </w:rPr>
              <w:t xml:space="preserve"> </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ffffff" w:val="clear"/>
            <w:tcMar>
              <w:top w:w="15.0" w:type="dxa"/>
              <w:left w:w="15.0" w:type="dxa"/>
              <w:bottom w:w="0.0" w:type="dxa"/>
              <w:right w:w="15.0" w:type="dxa"/>
            </w:tcMar>
            <w:vAlign w:val="bottom"/>
          </w:tcPr>
          <w:p w:rsidR="00000000" w:rsidDel="00000000" w:rsidP="00000000" w:rsidRDefault="00000000" w:rsidRPr="00000000" w14:paraId="00000290">
            <w:pPr>
              <w:rPr>
                <w:color w:val="222222"/>
              </w:rPr>
            </w:pPr>
            <w:r w:rsidDel="00000000" w:rsidR="00000000" w:rsidRPr="00000000">
              <w:rPr>
                <w:color w:val="000000"/>
                <w:rtl w:val="0"/>
              </w:rPr>
              <w:t xml:space="preserve"> </w:t>
            </w: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91">
            <w:pPr>
              <w:rPr>
                <w:color w:val="222222"/>
              </w:rPr>
            </w:pPr>
            <w:r w:rsidDel="00000000" w:rsidR="00000000" w:rsidRPr="00000000">
              <w:rPr>
                <w:color w:val="000000"/>
                <w:rtl w:val="0"/>
              </w:rPr>
              <w:t xml:space="preserve">20BON - 20cm bongo</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2">
            <w:pPr>
              <w:jc w:val="center"/>
              <w:rPr>
                <w:color w:val="222222"/>
              </w:rPr>
            </w:pPr>
            <w:r w:rsidDel="00000000" w:rsidR="00000000" w:rsidRPr="00000000">
              <w:rPr>
                <w:color w:val="000000"/>
                <w:rtl w:val="0"/>
              </w:rPr>
              <w:t xml:space="preserve">24</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3">
            <w:pPr>
              <w:rPr>
                <w:color w:val="222222"/>
              </w:rPr>
            </w:pP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94">
            <w:pPr>
              <w:rPr>
                <w:color w:val="222222"/>
              </w:rPr>
            </w:pPr>
            <w:r w:rsidDel="00000000" w:rsidR="00000000" w:rsidRPr="00000000">
              <w:rPr>
                <w:color w:val="000000"/>
                <w:rtl w:val="0"/>
              </w:rPr>
              <w:t xml:space="preserve">60BON - 60cm bongo</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5">
            <w:pPr>
              <w:jc w:val="center"/>
              <w:rPr>
                <w:color w:val="222222"/>
              </w:rPr>
            </w:pPr>
            <w:r w:rsidDel="00000000" w:rsidR="00000000" w:rsidRPr="00000000">
              <w:rPr>
                <w:color w:val="000000"/>
                <w:rtl w:val="0"/>
              </w:rPr>
              <w:t xml:space="preserve">24</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6">
            <w:pPr>
              <w:rPr>
                <w:color w:val="222222"/>
              </w:rPr>
            </w:pP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97">
            <w:pPr>
              <w:rPr>
                <w:color w:val="222222"/>
              </w:rPr>
            </w:pPr>
            <w:r w:rsidDel="00000000" w:rsidR="00000000" w:rsidRPr="00000000">
              <w:rPr>
                <w:color w:val="000000"/>
                <w:rtl w:val="0"/>
              </w:rPr>
              <w:t xml:space="preserve">CALVET - CalCOFI vertical egg net tow</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8">
            <w:pPr>
              <w:jc w:val="center"/>
              <w:rPr>
                <w:color w:val="222222"/>
              </w:rPr>
            </w:pPr>
            <w:r w:rsidDel="00000000" w:rsidR="00000000" w:rsidRPr="00000000">
              <w:rPr>
                <w:color w:val="000000"/>
                <w:rtl w:val="0"/>
              </w:rPr>
              <w:t xml:space="preserve">11</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9">
            <w:pPr>
              <w:rPr>
                <w:color w:val="222222"/>
              </w:rPr>
            </w:pPr>
            <w:r w:rsidDel="00000000" w:rsidR="00000000" w:rsidRPr="00000000">
              <w:rPr>
                <w:rtl w:val="0"/>
              </w:rPr>
            </w:r>
          </w:p>
        </w:tc>
      </w:tr>
      <w:tr>
        <w:trPr>
          <w:cantSplit w:val="0"/>
          <w:trHeight w:val="320" w:hRule="atLeast"/>
          <w:tblHeader w:val="0"/>
        </w:trPr>
        <w:tc>
          <w:tcPr>
            <w:shd w:fill="ffffff" w:val="clear"/>
            <w:tcMar>
              <w:top w:w="15.0" w:type="dxa"/>
              <w:left w:w="15.0" w:type="dxa"/>
              <w:bottom w:w="0.0" w:type="dxa"/>
              <w:right w:w="15.0" w:type="dxa"/>
            </w:tcMar>
            <w:vAlign w:val="bottom"/>
          </w:tcPr>
          <w:p w:rsidR="00000000" w:rsidDel="00000000" w:rsidP="00000000" w:rsidRDefault="00000000" w:rsidRPr="00000000" w14:paraId="0000029A">
            <w:pPr>
              <w:rPr>
                <w:color w:val="222222"/>
              </w:rPr>
            </w:pPr>
            <w:r w:rsidDel="00000000" w:rsidR="00000000" w:rsidRPr="00000000">
              <w:rPr>
                <w:color w:val="000000"/>
                <w:rtl w:val="0"/>
              </w:rPr>
              <w:t xml:space="preserve">CAT - Seabird SeaCAT CTD</w:t>
            </w:r>
            <w:r w:rsidDel="00000000" w:rsidR="00000000" w:rsidRPr="00000000">
              <w:rPr>
                <w:rtl w:val="0"/>
              </w:rPr>
            </w:r>
          </w:p>
        </w:tc>
        <w:tc>
          <w:tcPr>
            <w:shd w:fill="ffffff" w:val="clear"/>
            <w:tcMar>
              <w:top w:w="15.0" w:type="dxa"/>
              <w:left w:w="15.0" w:type="dxa"/>
              <w:bottom w:w="0.0" w:type="dxa"/>
              <w:right w:w="15.0" w:type="dxa"/>
            </w:tcMar>
            <w:vAlign w:val="bottom"/>
          </w:tcPr>
          <w:p w:rsidR="00000000" w:rsidDel="00000000" w:rsidP="00000000" w:rsidRDefault="00000000" w:rsidRPr="00000000" w14:paraId="0000029B">
            <w:pPr>
              <w:jc w:val="center"/>
              <w:rPr>
                <w:color w:val="222222"/>
              </w:rPr>
            </w:pPr>
            <w:r w:rsidDel="00000000" w:rsidR="00000000" w:rsidRPr="00000000">
              <w:rPr>
                <w:color w:val="000000"/>
                <w:rtl w:val="0"/>
              </w:rPr>
              <w:t xml:space="preserve">35</w:t>
            </w:r>
            <w:r w:rsidDel="00000000" w:rsidR="00000000" w:rsidRPr="00000000">
              <w:rPr>
                <w:rtl w:val="0"/>
              </w:rPr>
            </w:r>
          </w:p>
        </w:tc>
        <w:tc>
          <w:tcPr>
            <w:shd w:fill="ffffff" w:val="clear"/>
            <w:vAlign w:val="center"/>
          </w:tcPr>
          <w:p w:rsidR="00000000" w:rsidDel="00000000" w:rsidP="00000000" w:rsidRDefault="00000000" w:rsidRPr="00000000" w14:paraId="0000029C">
            <w:pPr>
              <w:rPr>
                <w:color w:val="222222"/>
              </w:rPr>
            </w:pPr>
            <w:r w:rsidDel="00000000" w:rsidR="00000000" w:rsidRPr="00000000">
              <w:rPr>
                <w:rtl w:val="0"/>
              </w:rPr>
            </w:r>
          </w:p>
        </w:tc>
      </w:tr>
    </w:tbl>
    <w:p w:rsidR="00000000" w:rsidDel="00000000" w:rsidP="00000000" w:rsidRDefault="00000000" w:rsidRPr="00000000" w14:paraId="0000029D">
      <w:pPr>
        <w:rPr>
          <w:b w:val="1"/>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b w:val="1"/>
          <w:rtl w:val="0"/>
        </w:rPr>
        <w:t xml:space="preserve">4)  Passive Acoustics Marine Mammal Ops: </w:t>
      </w:r>
      <w:r w:rsidDel="00000000" w:rsidR="00000000" w:rsidRPr="00000000">
        <w:rPr>
          <w:rtl w:val="0"/>
        </w:rPr>
        <w:t xml:space="preserve">Jessica Crance.</w:t>
      </w:r>
    </w:p>
    <w:p w:rsidR="00000000" w:rsidDel="00000000" w:rsidP="00000000" w:rsidRDefault="00000000" w:rsidRPr="00000000" w14:paraId="000002A0">
      <w:pPr>
        <w:rPr>
          <w:b w:val="1"/>
        </w:rPr>
      </w:pPr>
      <w:r w:rsidDel="00000000" w:rsidR="00000000" w:rsidRPr="00000000">
        <w:rPr>
          <w:rtl w:val="0"/>
        </w:rPr>
      </w:r>
    </w:p>
    <w:p w:rsidR="00000000" w:rsidDel="00000000" w:rsidP="00000000" w:rsidRDefault="00000000" w:rsidRPr="00000000" w14:paraId="000002A1">
      <w:pPr>
        <w:spacing w:after="160" w:lineRule="auto"/>
        <w:rPr/>
      </w:pPr>
      <w:r w:rsidDel="00000000" w:rsidR="00000000" w:rsidRPr="00000000">
        <w:rPr>
          <w:b w:val="1"/>
          <w:rtl w:val="0"/>
        </w:rPr>
        <w:t xml:space="preserve">Long-term recorders</w:t>
      </w:r>
      <w:r w:rsidDel="00000000" w:rsidR="00000000" w:rsidRPr="00000000">
        <w:rPr>
          <w:rtl w:val="0"/>
        </w:rPr>
      </w:r>
    </w:p>
    <w:p w:rsidR="00000000" w:rsidDel="00000000" w:rsidP="00000000" w:rsidRDefault="00000000" w:rsidRPr="00000000" w14:paraId="000002A2">
      <w:pPr>
        <w:spacing w:after="160" w:lineRule="auto"/>
        <w:rPr/>
      </w:pPr>
      <w:r w:rsidDel="00000000" w:rsidR="00000000" w:rsidRPr="00000000">
        <w:rPr>
          <w:rtl w:val="0"/>
        </w:rPr>
        <w:t xml:space="preserve">Three long-term marine mammal passive acoustic recorders were successfully recovered and redeployed during the survey. Of these, two were on MML marine mammal moorings and one was on a PMEL mooring. All three recorders lasted the full expected time. </w:t>
      </w:r>
    </w:p>
    <w:p w:rsidR="00000000" w:rsidDel="00000000" w:rsidP="00000000" w:rsidRDefault="00000000" w:rsidRPr="00000000" w14:paraId="000002A3">
      <w:pPr>
        <w:spacing w:after="160" w:lineRule="auto"/>
        <w:rPr/>
      </w:pPr>
      <w:r w:rsidDel="00000000" w:rsidR="00000000" w:rsidRPr="00000000">
        <w:rPr>
          <w:b w:val="1"/>
          <w:rtl w:val="0"/>
        </w:rPr>
        <w:t xml:space="preserve">Short-term monitoring</w:t>
      </w:r>
      <w:r w:rsidDel="00000000" w:rsidR="00000000" w:rsidRPr="00000000">
        <w:rPr>
          <w:rtl w:val="0"/>
        </w:rPr>
      </w:r>
    </w:p>
    <w:p w:rsidR="00000000" w:rsidDel="00000000" w:rsidP="00000000" w:rsidRDefault="00000000" w:rsidRPr="00000000" w14:paraId="000002A4">
      <w:pPr>
        <w:spacing w:after="160" w:lineRule="auto"/>
        <w:rPr/>
      </w:pPr>
      <w:r w:rsidDel="00000000" w:rsidR="00000000" w:rsidRPr="00000000">
        <w:rPr>
          <w:rtl w:val="0"/>
        </w:rPr>
        <w:t xml:space="preserve">Passive acoustic monitoring was conducted opportunistically during the survey using sonobuoys, which were deployed approximately every 2.5 hours as ship operations, depth, and vessel traffic permitted. Sonobuoys are short-term, expendable, listening devices which transmit the acoustic signals in real-time via VHF to an antenna on the ship. A total of 27 sonobuoys were deployed for a total of over 33 hours of acoustic monitoring. Of the 27 sonobuoys, 10 were 2014 Sparton 53F DiFAR directional buoys, 7 were 2019 Sparton 53G directional buoys, 2 were 2001 Sparton 57-MOD omnidirectional buoys, and 8 were 2008 Undersea Sensor System (UND) 53F directional buoys. All 17 of the 2014 and 2019 Sparton buoys transmitted successfully, 7 of the 8 UND buoys transmitted successfully, while neither of the older omni buoys worked, for an overall success rate of 89%. The most commonly detected species was killer whales, detected on 11 buoys (46%), followed by fin and sperm whales (8 and 6 buoys respectively, 33% and 25%), and humpback whales (3 buoys, 13%).</w:t>
      </w:r>
    </w:p>
    <w:p w:rsidR="00000000" w:rsidDel="00000000" w:rsidP="00000000" w:rsidRDefault="00000000" w:rsidRPr="00000000" w14:paraId="000002A5">
      <w:pPr>
        <w:rPr/>
      </w:pPr>
      <w:r w:rsidDel="00000000" w:rsidR="00000000" w:rsidRPr="00000000">
        <w:rPr>
          <w:b w:val="1"/>
          <w:rtl w:val="0"/>
        </w:rPr>
        <w:t xml:space="preserve">5.  Bird Observations:  </w:t>
      </w:r>
      <w:r w:rsidDel="00000000" w:rsidR="00000000" w:rsidRPr="00000000">
        <w:rPr>
          <w:rtl w:val="0"/>
        </w:rPr>
        <w:t xml:space="preserve">Marty Reedy.</w:t>
      </w:r>
    </w:p>
    <w:p w:rsidR="00000000" w:rsidDel="00000000" w:rsidP="00000000" w:rsidRDefault="00000000" w:rsidRPr="00000000" w14:paraId="000002A6">
      <w:pPr>
        <w:rPr/>
      </w:pPr>
      <w:r w:rsidDel="00000000" w:rsidR="00000000" w:rsidRPr="00000000">
        <w:rPr>
          <w:rtl w:val="0"/>
        </w:rPr>
        <w:t xml:space="preserve">Due to initial delays with ship staffing that prevented the ship from sailing on its initial scheduled departure date, the bird observer withdrew from the cruise on May 6th</w:t>
      </w:r>
    </w:p>
    <w:p w:rsidR="00000000" w:rsidDel="00000000" w:rsidP="00000000" w:rsidRDefault="00000000" w:rsidRPr="00000000" w14:paraId="000002A7">
      <w:pPr>
        <w:rPr>
          <w:b w:val="1"/>
        </w:rPr>
      </w:pPr>
      <w:r w:rsidDel="00000000" w:rsidR="00000000" w:rsidRPr="00000000">
        <w:rPr>
          <w:rtl w:val="0"/>
        </w:rPr>
      </w:r>
    </w:p>
    <w:p w:rsidR="00000000" w:rsidDel="00000000" w:rsidP="00000000" w:rsidRDefault="00000000" w:rsidRPr="00000000" w14:paraId="000002A8">
      <w:pPr>
        <w:rPr>
          <w:b w:val="1"/>
        </w:rPr>
      </w:pPr>
      <w:r w:rsidDel="00000000" w:rsidR="00000000" w:rsidRPr="00000000">
        <w:rPr>
          <w:b w:val="1"/>
          <w:rtl w:val="0"/>
        </w:rPr>
        <w:t xml:space="preserve">6.  Special Projects:</w:t>
      </w:r>
    </w:p>
    <w:p w:rsidR="00000000" w:rsidDel="00000000" w:rsidP="00000000" w:rsidRDefault="00000000" w:rsidRPr="00000000" w14:paraId="000002A9">
      <w:pPr>
        <w:shd w:fill="ffffff" w:val="clear"/>
        <w:rPr>
          <w:color w:val="222222"/>
        </w:rPr>
      </w:pPr>
      <w:r w:rsidDel="00000000" w:rsidR="00000000" w:rsidRPr="00000000">
        <w:rPr>
          <w:rtl w:val="0"/>
        </w:rPr>
      </w:r>
    </w:p>
    <w:p w:rsidR="00000000" w:rsidDel="00000000" w:rsidP="00000000" w:rsidRDefault="00000000" w:rsidRPr="00000000" w14:paraId="000002AA">
      <w:pPr>
        <w:shd w:fill="ffffff" w:val="clear"/>
        <w:rPr>
          <w:color w:val="222222"/>
        </w:rPr>
      </w:pPr>
      <w:r w:rsidDel="00000000" w:rsidR="00000000" w:rsidRPr="00000000">
        <w:rPr>
          <w:color w:val="222222"/>
          <w:rtl w:val="0"/>
        </w:rPr>
        <w:t xml:space="preserve">Special projects involving samples are tabulated in the CTD/Bongo section.  </w:t>
      </w:r>
    </w:p>
    <w:p w:rsidR="00000000" w:rsidDel="00000000" w:rsidP="00000000" w:rsidRDefault="00000000" w:rsidRPr="00000000" w14:paraId="000002AB">
      <w:pPr>
        <w:shd w:fill="ffffff" w:val="clear"/>
        <w:rPr>
          <w:color w:val="222222"/>
        </w:rPr>
      </w:pPr>
      <w:r w:rsidDel="00000000" w:rsidR="00000000" w:rsidRPr="00000000">
        <w:rPr>
          <w:rtl w:val="0"/>
        </w:rPr>
      </w:r>
    </w:p>
    <w:p w:rsidR="00000000" w:rsidDel="00000000" w:rsidP="00000000" w:rsidRDefault="00000000" w:rsidRPr="00000000" w14:paraId="000002AC">
      <w:pPr>
        <w:shd w:fill="ffffff" w:val="clear"/>
        <w:rPr>
          <w:color w:val="222222"/>
        </w:rPr>
      </w:pPr>
      <w:r w:rsidDel="00000000" w:rsidR="00000000" w:rsidRPr="00000000">
        <w:rPr>
          <w:color w:val="222222"/>
          <w:rtl w:val="0"/>
        </w:rPr>
        <w:t xml:space="preserve">eDNA was also collected at selected sites from the CTD niskins for PMEL OMICS group.</w:t>
      </w:r>
    </w:p>
    <w:p w:rsidR="00000000" w:rsidDel="00000000" w:rsidP="00000000" w:rsidRDefault="00000000" w:rsidRPr="00000000" w14:paraId="000002AD">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2AE">
      <w:pPr>
        <w:shd w:fill="ffffff" w:val="clear"/>
        <w:rPr>
          <w:color w:val="222222"/>
        </w:rPr>
      </w:pPr>
      <w:r w:rsidDel="00000000" w:rsidR="00000000" w:rsidRPr="00000000">
        <w:rPr>
          <w:color w:val="222222"/>
          <w:rtl w:val="0"/>
        </w:rPr>
        <w:t xml:space="preserve">The Rinko O2 sensor was brought along for more comparisons to the Aanderaa optode and the Seabird SBE43 as the fall cruise did not happen and the previous spring cruise had inadvertently been compared against a slow response aanderaa, however, no profile was seen with a sufficient enough O2 span or gradient to justify comparison.  </w:t>
      </w:r>
    </w:p>
    <w:p w:rsidR="00000000" w:rsidDel="00000000" w:rsidP="00000000" w:rsidRDefault="00000000" w:rsidRPr="00000000" w14:paraId="000002AF">
      <w:pPr>
        <w:shd w:fill="ffffff" w:val="clear"/>
        <w:rPr>
          <w:color w:val="222222"/>
        </w:rPr>
      </w:pPr>
      <w:r w:rsidDel="00000000" w:rsidR="00000000" w:rsidRPr="00000000">
        <w:rPr>
          <w:rtl w:val="0"/>
        </w:rPr>
      </w:r>
    </w:p>
    <w:p w:rsidR="00000000" w:rsidDel="00000000" w:rsidP="00000000" w:rsidRDefault="00000000" w:rsidRPr="00000000" w14:paraId="000002B0">
      <w:pPr>
        <w:shd w:fill="ffffff" w:val="clear"/>
        <w:rPr>
          <w:color w:val="222222"/>
        </w:rPr>
      </w:pPr>
      <w:r w:rsidDel="00000000" w:rsidR="00000000" w:rsidRPr="00000000">
        <w:rPr>
          <w:color w:val="222222"/>
          <w:rtl w:val="0"/>
        </w:rPr>
        <w:t xml:space="preserve">The TDGP was also brought along to hook up to the pCO2 system.  The pCO2 system was never able to be brought online and so the TDGP was not operational.</w:t>
      </w:r>
    </w:p>
    <w:p w:rsidR="00000000" w:rsidDel="00000000" w:rsidP="00000000" w:rsidRDefault="00000000" w:rsidRPr="00000000" w14:paraId="000002B1">
      <w:pPr>
        <w:shd w:fill="ffffff" w:val="clear"/>
        <w:rPr>
          <w:color w:val="222222"/>
        </w:rPr>
      </w:pPr>
      <w:r w:rsidDel="00000000" w:rsidR="00000000" w:rsidRPr="00000000">
        <w:rPr>
          <w:rtl w:val="0"/>
        </w:rPr>
      </w:r>
    </w:p>
    <w:p w:rsidR="00000000" w:rsidDel="00000000" w:rsidP="00000000" w:rsidRDefault="00000000" w:rsidRPr="00000000" w14:paraId="000002B2">
      <w:pPr>
        <w:shd w:fill="ffffff" w:val="clear"/>
        <w:rPr>
          <w:color w:val="222222"/>
        </w:rPr>
      </w:pPr>
      <w:r w:rsidDel="00000000" w:rsidR="00000000" w:rsidRPr="00000000">
        <w:rPr>
          <w:color w:val="222222"/>
          <w:rtl w:val="0"/>
        </w:rPr>
        <w:t xml:space="preserve">The ABL/EMA group added an imaging flow cytobot (IFCB) to the underway SCS system  to characterize phytoplankton community composition (5ml samples collected every 20 minutes, along track) aboard ship during the survey. The IFCB was left on board for continued phytoplankton community characterization throughout the summer and will be taken off after the end of the BASIS survey in September. Overall community composition (including cell sizes) of phytoplankton in addition to flagging of any harmful algal cells (HABs) will be monitored using this system.</w:t>
      </w:r>
    </w:p>
    <w:p w:rsidR="00000000" w:rsidDel="00000000" w:rsidP="00000000" w:rsidRDefault="00000000" w:rsidRPr="00000000" w14:paraId="000002B3">
      <w:pPr>
        <w:rPr/>
      </w:pPr>
      <w:r w:rsidDel="00000000" w:rsidR="00000000" w:rsidRPr="00000000">
        <w:rPr>
          <w:rtl w:val="0"/>
        </w:rPr>
      </w:r>
    </w:p>
    <w:p w:rsidR="00000000" w:rsidDel="00000000" w:rsidP="00000000" w:rsidRDefault="00000000" w:rsidRPr="00000000" w14:paraId="000002B4">
      <w:pPr>
        <w:rPr/>
      </w:pPr>
      <w:r w:rsidDel="00000000" w:rsidR="00000000" w:rsidRPr="00000000">
        <w:rPr>
          <w:b w:val="1"/>
          <w:rtl w:val="0"/>
        </w:rPr>
        <w:t xml:space="preserve">Summary</w:t>
      </w:r>
      <w:r w:rsidDel="00000000" w:rsidR="00000000" w:rsidRPr="00000000">
        <w:rPr>
          <w:rtl w:val="0"/>
        </w:rPr>
        <w:t xml:space="preserve">:  </w:t>
      </w:r>
    </w:p>
    <w:p w:rsidR="00000000" w:rsidDel="00000000" w:rsidP="00000000" w:rsidRDefault="00000000" w:rsidRPr="00000000" w14:paraId="000002B5">
      <w:pPr>
        <w:shd w:fill="ffffff" w:val="clear"/>
        <w:rPr>
          <w:color w:val="222222"/>
        </w:rPr>
      </w:pPr>
      <w:r w:rsidDel="00000000" w:rsidR="00000000" w:rsidRPr="00000000">
        <w:rPr>
          <w:rtl w:val="0"/>
        </w:rPr>
      </w:r>
    </w:p>
    <w:p w:rsidR="00000000" w:rsidDel="00000000" w:rsidP="00000000" w:rsidRDefault="00000000" w:rsidRPr="00000000" w14:paraId="000002B6">
      <w:pPr>
        <w:rPr/>
      </w:pPr>
      <w:r w:rsidDel="00000000" w:rsidR="00000000" w:rsidRPr="00000000">
        <w:rPr>
          <w:rtl w:val="0"/>
        </w:rPr>
        <w:t xml:space="preserve">Changes in staffing included the retirement of initial scheduled chief scientist and lead mooring tech, Geoff Lebon (replaced by Shaun Bell as chief scientist and Steven Kunze as lead mooring tech), replacement of Dave Kimmel due to illness with Alison Deary.  Ryan McCabe was added for the first portion of the cruise as Steven Kunze was not able to sail until May 10</w:t>
      </w:r>
      <w:r w:rsidDel="00000000" w:rsidR="00000000" w:rsidRPr="00000000">
        <w:rPr>
          <w:vertAlign w:val="superscript"/>
          <w:rtl w:val="0"/>
        </w:rPr>
        <w:t xml:space="preserve">th</w:t>
      </w:r>
      <w:r w:rsidDel="00000000" w:rsidR="00000000" w:rsidRPr="00000000">
        <w:rPr>
          <w:rtl w:val="0"/>
        </w:rPr>
        <w:t xml:space="preserve">.  The cruise was then to be split into two portions.  May 2</w:t>
      </w:r>
      <w:r w:rsidDel="00000000" w:rsidR="00000000" w:rsidRPr="00000000">
        <w:rPr>
          <w:vertAlign w:val="superscript"/>
          <w:rtl w:val="0"/>
        </w:rPr>
        <w:t xml:space="preserve">nd</w:t>
      </w:r>
      <w:r w:rsidDel="00000000" w:rsidR="00000000" w:rsidRPr="00000000">
        <w:rPr>
          <w:rtl w:val="0"/>
        </w:rPr>
        <w:t xml:space="preserve"> – May 11</w:t>
      </w:r>
      <w:r w:rsidDel="00000000" w:rsidR="00000000" w:rsidRPr="00000000">
        <w:rPr>
          <w:vertAlign w:val="superscript"/>
          <w:rtl w:val="0"/>
        </w:rPr>
        <w:t xml:space="preserve">th</w:t>
      </w:r>
      <w:r w:rsidDel="00000000" w:rsidR="00000000" w:rsidRPr="00000000">
        <w:rPr>
          <w:rtl w:val="0"/>
        </w:rPr>
        <w:t xml:space="preserve"> would be focused on Unimak and the 70m line, and May 11</w:t>
      </w:r>
      <w:r w:rsidDel="00000000" w:rsidR="00000000" w:rsidRPr="00000000">
        <w:rPr>
          <w:vertAlign w:val="superscript"/>
          <w:rtl w:val="0"/>
        </w:rPr>
        <w:t xml:space="preserve">th</w:t>
      </w:r>
      <w:r w:rsidDel="00000000" w:rsidR="00000000" w:rsidRPr="00000000">
        <w:rPr>
          <w:rtl w:val="0"/>
        </w:rPr>
        <w:t xml:space="preserve"> – May 14</w:t>
      </w:r>
      <w:r w:rsidDel="00000000" w:rsidR="00000000" w:rsidRPr="00000000">
        <w:rPr>
          <w:vertAlign w:val="superscript"/>
          <w:rtl w:val="0"/>
        </w:rPr>
        <w:t xml:space="preserve">th</w:t>
      </w:r>
      <w:r w:rsidDel="00000000" w:rsidR="00000000" w:rsidRPr="00000000">
        <w:rPr>
          <w:rtl w:val="0"/>
        </w:rPr>
        <w:t xml:space="preserve"> would focus on the M2 site.</w:t>
      </w:r>
    </w:p>
    <w:p w:rsidR="00000000" w:rsidDel="00000000" w:rsidP="00000000" w:rsidRDefault="00000000" w:rsidRPr="00000000" w14:paraId="000002B7">
      <w:pPr>
        <w:shd w:fill="ffffff" w:val="clear"/>
        <w:rPr>
          <w:color w:val="222222"/>
        </w:rPr>
      </w:pPr>
      <w:r w:rsidDel="00000000" w:rsidR="00000000" w:rsidRPr="00000000">
        <w:rPr>
          <w:rtl w:val="0"/>
        </w:rPr>
      </w:r>
    </w:p>
    <w:p w:rsidR="00000000" w:rsidDel="00000000" w:rsidP="00000000" w:rsidRDefault="00000000" w:rsidRPr="00000000" w14:paraId="000002B8">
      <w:pPr>
        <w:shd w:fill="ffffff" w:val="clear"/>
        <w:rPr>
          <w:color w:val="222222"/>
        </w:rPr>
      </w:pPr>
      <w:r w:rsidDel="00000000" w:rsidR="00000000" w:rsidRPr="00000000">
        <w:rPr>
          <w:color w:val="222222"/>
          <w:rtl w:val="0"/>
        </w:rPr>
        <w:t xml:space="preserve">Further issues arose when the Oscar Dyson had a non-covid medical emergency in the Steward department, initiating a No Sail scenario.  Multiple attempts at getting replacement crew were performed but no one was initially identified.  Additional attempts established that there was personnel available but due to travel distance and traditional Dutch Harbor weather travel complications, it was not evident that the replacement personnel would arrive in time to allow sufficient operational time in the M2 region to successfully deploy and recover the high priority moorings.  Marty Reedy and Ryan McCabe were sent home during this wait period without boarding the vessel.  LTJG Iris Ekmanis generously volunteered to work and had the proper training to act as a replacement in the steward department for the period that our mooring tech, Steven Kunze was available (5/10-5/14).  The ship approved this plan and we were able to set a sail date on 5/10.</w:t>
      </w:r>
    </w:p>
    <w:p w:rsidR="00000000" w:rsidDel="00000000" w:rsidP="00000000" w:rsidRDefault="00000000" w:rsidRPr="00000000" w14:paraId="000002B9">
      <w:pPr>
        <w:shd w:fill="ffffff" w:val="clear"/>
        <w:rPr>
          <w:color w:val="222222"/>
        </w:rPr>
      </w:pPr>
      <w:r w:rsidDel="00000000" w:rsidR="00000000" w:rsidRPr="00000000">
        <w:rPr>
          <w:rtl w:val="0"/>
        </w:rPr>
      </w:r>
    </w:p>
    <w:p w:rsidR="00000000" w:rsidDel="00000000" w:rsidP="00000000" w:rsidRDefault="00000000" w:rsidRPr="00000000" w14:paraId="000002BA">
      <w:pPr>
        <w:shd w:fill="ffffff" w:val="clear"/>
        <w:rPr>
          <w:color w:val="222222"/>
        </w:rPr>
      </w:pPr>
      <w:r w:rsidDel="00000000" w:rsidR="00000000" w:rsidRPr="00000000">
        <w:rPr>
          <w:color w:val="222222"/>
          <w:rtl w:val="0"/>
        </w:rPr>
        <w:t xml:space="preserve">Upon leaving Dutch Harbor the ship headed to Site M2 to turn around all the moorings at site M2 and complete the M2 box.  All moorings were successfully deployed and recovered.  We had sufficient time to start the 70m line between M2 and M4 and sampled every CTD/Bongo station between M2 and 70m14.  CPICS plankton imaging camera was attached to the ctd frame and collected images for a machine learning application for in-situ plankton identification. Rapid Zooplankton Assessment was conducted at each bongo location along the 70m and zooplankton were collected for later lipid analysis and Harmful Algal Bloom toxin analysis.  </w:t>
      </w:r>
    </w:p>
    <w:p w:rsidR="00000000" w:rsidDel="00000000" w:rsidP="00000000" w:rsidRDefault="00000000" w:rsidRPr="00000000" w14:paraId="000002BB">
      <w:pPr>
        <w:shd w:fill="ffffff" w:val="clear"/>
        <w:rPr>
          <w:color w:val="222222"/>
        </w:rPr>
      </w:pPr>
      <w:r w:rsidDel="00000000" w:rsidR="00000000" w:rsidRPr="00000000">
        <w:rPr>
          <w:rtl w:val="0"/>
        </w:rPr>
      </w:r>
    </w:p>
    <w:p w:rsidR="00000000" w:rsidDel="00000000" w:rsidP="00000000" w:rsidRDefault="00000000" w:rsidRPr="00000000" w14:paraId="000002BC">
      <w:pPr>
        <w:shd w:fill="ffffff" w:val="clear"/>
        <w:rPr>
          <w:color w:val="222222"/>
        </w:rPr>
      </w:pPr>
      <w:r w:rsidDel="00000000" w:rsidR="00000000" w:rsidRPr="00000000">
        <w:rPr>
          <w:color w:val="222222"/>
          <w:rtl w:val="0"/>
        </w:rPr>
        <w:t xml:space="preserve">We then transited to the Marine Mammal Lab site BS10 to recover/deploy an acoustic listening device prior to transiting back to Dutch Harbor.  </w:t>
      </w:r>
    </w:p>
    <w:p w:rsidR="00000000" w:rsidDel="00000000" w:rsidP="00000000" w:rsidRDefault="00000000" w:rsidRPr="00000000" w14:paraId="000002BD">
      <w:pPr>
        <w:shd w:fill="ffffff" w:val="clear"/>
        <w:rPr>
          <w:color w:val="222222"/>
        </w:rPr>
      </w:pPr>
      <w:r w:rsidDel="00000000" w:rsidR="00000000" w:rsidRPr="00000000">
        <w:rPr>
          <w:rtl w:val="0"/>
        </w:rPr>
      </w:r>
    </w:p>
    <w:p w:rsidR="00000000" w:rsidDel="00000000" w:rsidP="00000000" w:rsidRDefault="00000000" w:rsidRPr="00000000" w14:paraId="000002BE">
      <w:pPr>
        <w:shd w:fill="ffffff" w:val="clear"/>
        <w:rPr>
          <w:color w:val="222222"/>
        </w:rPr>
      </w:pPr>
      <w:r w:rsidDel="00000000" w:rsidR="00000000" w:rsidRPr="00000000">
        <w:rPr>
          <w:color w:val="222222"/>
          <w:rtl w:val="0"/>
        </w:rPr>
        <w:t xml:space="preserve">Simultaneously to LTJG Ekmanis participating in the steward department, a replacement 2C was identified and available upon our return.  The ship knew this as we departed and we were offered an extension of up to 5 days, which cut into the vessel’s two-week inport time to mitigate the impact of the delay on our science.  We performed a small boat transfer to get Steven Kunze and Paul Hillman ashore and retrieve the 2C.  LTJG Ekmanis then transitioned back to science.</w:t>
      </w:r>
    </w:p>
    <w:p w:rsidR="00000000" w:rsidDel="00000000" w:rsidP="00000000" w:rsidRDefault="00000000" w:rsidRPr="00000000" w14:paraId="000002BF">
      <w:pPr>
        <w:shd w:fill="ffffff" w:val="clear"/>
        <w:rPr>
          <w:color w:val="222222"/>
        </w:rPr>
      </w:pPr>
      <w:r w:rsidDel="00000000" w:rsidR="00000000" w:rsidRPr="00000000">
        <w:rPr>
          <w:rtl w:val="0"/>
        </w:rPr>
      </w:r>
    </w:p>
    <w:p w:rsidR="00000000" w:rsidDel="00000000" w:rsidP="00000000" w:rsidRDefault="00000000" w:rsidRPr="00000000" w14:paraId="000002C0">
      <w:pPr>
        <w:shd w:fill="ffffff" w:val="clear"/>
        <w:rPr>
          <w:color w:val="222222"/>
        </w:rPr>
      </w:pPr>
      <w:r w:rsidDel="00000000" w:rsidR="00000000" w:rsidRPr="00000000">
        <w:rPr>
          <w:color w:val="222222"/>
          <w:rtl w:val="0"/>
        </w:rPr>
        <w:t xml:space="preserve">Upon leaving Dutch Harbor the second time, the ship headed to the Unimak Pass mooring sites.  A passive acoustic MML mooring was recovered and redeployed and a PMEL ADCP mooring was deployed.  The southern Unimak Pass CTD/Bongo transect (4 stations) was then performed.</w:t>
      </w:r>
    </w:p>
    <w:p w:rsidR="00000000" w:rsidDel="00000000" w:rsidP="00000000" w:rsidRDefault="00000000" w:rsidRPr="00000000" w14:paraId="000002C1">
      <w:pPr>
        <w:shd w:fill="ffffff" w:val="clear"/>
        <w:rPr>
          <w:color w:val="222222"/>
        </w:rPr>
      </w:pPr>
      <w:r w:rsidDel="00000000" w:rsidR="00000000" w:rsidRPr="00000000">
        <w:rPr>
          <w:rtl w:val="0"/>
        </w:rPr>
      </w:r>
    </w:p>
    <w:p w:rsidR="00000000" w:rsidDel="00000000" w:rsidP="00000000" w:rsidRDefault="00000000" w:rsidRPr="00000000" w14:paraId="000002C2">
      <w:pPr>
        <w:shd w:fill="ffffff" w:val="clear"/>
        <w:rPr>
          <w:color w:val="222222"/>
        </w:rPr>
      </w:pPr>
      <w:r w:rsidDel="00000000" w:rsidR="00000000" w:rsidRPr="00000000">
        <w:rPr>
          <w:color w:val="222222"/>
          <w:rtl w:val="0"/>
        </w:rPr>
        <w:t xml:space="preserve">We then began to transit directly towards the M4 box and center station to pick up work on the 70m line.  Winds picked up and weather set in and the ship slowed its transit significantly on this route.  We arrived at M4, performed the box and center station operations (CTD/BONGO/Calvets) and pinged on the currently deployed M4 moorings to assure they were still present and upright.  They were.  We had insufficient personnel to plan on recovery/redeployment at this site (without a lead mooring tech on board) so the moorings were left in the water until the fall.</w:t>
      </w:r>
    </w:p>
    <w:p w:rsidR="00000000" w:rsidDel="00000000" w:rsidP="00000000" w:rsidRDefault="00000000" w:rsidRPr="00000000" w14:paraId="000002C3">
      <w:pPr>
        <w:shd w:fill="ffffff" w:val="clear"/>
        <w:rPr>
          <w:color w:val="222222"/>
        </w:rPr>
      </w:pPr>
      <w:r w:rsidDel="00000000" w:rsidR="00000000" w:rsidRPr="00000000">
        <w:rPr>
          <w:rtl w:val="0"/>
        </w:rPr>
      </w:r>
    </w:p>
    <w:p w:rsidR="00000000" w:rsidDel="00000000" w:rsidP="00000000" w:rsidRDefault="00000000" w:rsidRPr="00000000" w14:paraId="000002C4">
      <w:pPr>
        <w:shd w:fill="ffffff" w:val="clear"/>
        <w:rPr>
          <w:color w:val="222222"/>
        </w:rPr>
      </w:pPr>
      <w:r w:rsidDel="00000000" w:rsidR="00000000" w:rsidRPr="00000000">
        <w:rPr>
          <w:color w:val="222222"/>
          <w:rtl w:val="0"/>
        </w:rPr>
        <w:t xml:space="preserve">We continued up the 70m line, sampling every 4</w:t>
      </w:r>
      <w:r w:rsidDel="00000000" w:rsidR="00000000" w:rsidRPr="00000000">
        <w:rPr>
          <w:color w:val="222222"/>
          <w:vertAlign w:val="superscript"/>
          <w:rtl w:val="0"/>
        </w:rPr>
        <w:t xml:space="preserve">th</w:t>
      </w:r>
      <w:r w:rsidDel="00000000" w:rsidR="00000000" w:rsidRPr="00000000">
        <w:rPr>
          <w:color w:val="222222"/>
          <w:rtl w:val="0"/>
        </w:rPr>
        <w:t xml:space="preserve"> station to make up for lost time due to the weather on the transit to M4 so that we could prioritize the center station at M5.  A PUF was deployed along the way at 70M32 (an alternative site to the preferred PUF 16 location east of the 70m line at 50m depth).  After completion of the M5 center station and one box corner, the vessel began its transit back to Dutch, dropping PUFs off at sites 6 and 9 along the way.</w:t>
      </w:r>
    </w:p>
    <w:p w:rsidR="00000000" w:rsidDel="00000000" w:rsidP="00000000" w:rsidRDefault="00000000" w:rsidRPr="00000000" w14:paraId="000002C5">
      <w:pPr>
        <w:shd w:fill="ffffff" w:val="clear"/>
        <w:rPr>
          <w:color w:val="222222"/>
        </w:rPr>
      </w:pPr>
      <w:r w:rsidDel="00000000" w:rsidR="00000000" w:rsidRPr="00000000">
        <w:rPr>
          <w:rtl w:val="0"/>
        </w:rPr>
      </w:r>
    </w:p>
    <w:p w:rsidR="00000000" w:rsidDel="00000000" w:rsidP="00000000" w:rsidRDefault="00000000" w:rsidRPr="00000000" w14:paraId="000002C6">
      <w:pPr>
        <w:shd w:fill="ffffff" w:val="clear"/>
        <w:rPr>
          <w:color w:val="222222"/>
        </w:rPr>
      </w:pPr>
      <w:r w:rsidDel="00000000" w:rsidR="00000000" w:rsidRPr="00000000">
        <w:rPr>
          <w:color w:val="222222"/>
          <w:rtl w:val="0"/>
        </w:rPr>
        <w:t xml:space="preserve">The ship docked in Dutch Harbor on May 19</w:t>
      </w:r>
      <w:r w:rsidDel="00000000" w:rsidR="00000000" w:rsidRPr="00000000">
        <w:rPr>
          <w:color w:val="222222"/>
          <w:vertAlign w:val="superscript"/>
          <w:rtl w:val="0"/>
        </w:rPr>
        <w:t xml:space="preserve">th</w:t>
      </w:r>
      <w:r w:rsidDel="00000000" w:rsidR="00000000" w:rsidRPr="00000000">
        <w:rPr>
          <w:color w:val="222222"/>
          <w:rtl w:val="0"/>
        </w:rPr>
        <w:t xml:space="preserve">.</w:t>
      </w:r>
    </w:p>
    <w:p w:rsidR="00000000" w:rsidDel="00000000" w:rsidP="00000000" w:rsidRDefault="00000000" w:rsidRPr="00000000" w14:paraId="000002C7">
      <w:pPr>
        <w:shd w:fill="ffffff" w:val="clear"/>
        <w:rPr>
          <w:color w:val="222222"/>
        </w:rPr>
      </w:pPr>
      <w:r w:rsidDel="00000000" w:rsidR="00000000" w:rsidRPr="00000000">
        <w:rPr>
          <w:color w:val="222222"/>
          <w:rtl w:val="0"/>
        </w:rPr>
        <w:t xml:space="preserve"> </w:t>
      </w:r>
    </w:p>
    <w:p w:rsidR="00000000" w:rsidDel="00000000" w:rsidP="00000000" w:rsidRDefault="00000000" w:rsidRPr="00000000" w14:paraId="000002C8">
      <w:pPr>
        <w:rPr/>
      </w:pPr>
      <w:r w:rsidDel="00000000" w:rsidR="00000000" w:rsidRPr="00000000">
        <w:rPr>
          <w:color w:val="222222"/>
          <w:rtl w:val="0"/>
        </w:rPr>
        <w:t xml:space="preserve">The cruise enjoyed favorable weather throughout most of the cruise and with near zero equipment downtime, we were able to accomplish the highest priority tasks M2 deployment, M2/M4/M5 Center Stations with 75% of the box stations sampled, Unimak moorings and the Unimak southern transect.  Side ops summed to 29 CTD stations, 24 Bongos and 11 Calvets.  The cruise was considered a success if evaluated against the adjusted cruise plan that was provided after the change of personnel, and it is especially noteworthy that the success of M2 was driven by LTJG Ekmanis’s selflessness to work in the Steward department.  The ship’s ability to push the end date also enabled the other high priority tasks to be completed.</w:t>
      </w:r>
      <w:r w:rsidDel="00000000" w:rsidR="00000000" w:rsidRPr="00000000">
        <w:rPr>
          <w:rtl w:val="0"/>
        </w:rPr>
      </w:r>
    </w:p>
    <w:p w:rsidR="00000000" w:rsidDel="00000000" w:rsidP="00000000" w:rsidRDefault="00000000" w:rsidRPr="00000000" w14:paraId="000002C9">
      <w:pPr>
        <w:rPr/>
      </w:pPr>
      <w:r w:rsidDel="00000000" w:rsidR="00000000" w:rsidRPr="00000000">
        <w:rPr>
          <w:rtl w:val="0"/>
        </w:rPr>
      </w:r>
    </w:p>
    <w:p w:rsidR="00000000" w:rsidDel="00000000" w:rsidP="00000000" w:rsidRDefault="00000000" w:rsidRPr="00000000" w14:paraId="000002CA">
      <w:pPr>
        <w:rPr>
          <w:b w:val="1"/>
        </w:rPr>
      </w:pPr>
      <w:r w:rsidDel="00000000" w:rsidR="00000000" w:rsidRPr="00000000">
        <w:rPr>
          <w:b w:val="1"/>
          <w:rtl w:val="0"/>
        </w:rPr>
        <w:t xml:space="preserve">Specific Recommendations and Special Acknowledgements:</w:t>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pPr>
      <w:r w:rsidDel="00000000" w:rsidR="00000000" w:rsidRPr="00000000">
        <w:rPr>
          <w:rtl w:val="0"/>
        </w:rPr>
        <w:t xml:space="preserve">This cruise was greatly impacted by the retirement of the lead mooring tech and initial chief scientist.  Field planning should be more transparent in the future in the event of a last minute change of personnel.</w:t>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t xml:space="preserve">Due to delays and to transit logistics and operation time-windows, the science crew never managed to support a consistent shift/schedule as work was performed when needed, often at inconsistent times with long days.  I would like to acknowledge the dedication this shows from the participating field staff.</w:t>
      </w:r>
    </w:p>
    <w:p w:rsidR="00000000" w:rsidDel="00000000" w:rsidP="00000000" w:rsidRDefault="00000000" w:rsidRPr="00000000" w14:paraId="000002CF">
      <w:pPr>
        <w:rPr>
          <w:b w:val="1"/>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t xml:space="preserve">Special recognition should be provided to LTJG Ekmanis for her role in supporting this mission (by augmenting the Steward department).  Without this generosity, it is unlikely that the M2 site would have been fully deployed.</w:t>
      </w:r>
    </w:p>
    <w:p w:rsidR="00000000" w:rsidDel="00000000" w:rsidP="00000000" w:rsidRDefault="00000000" w:rsidRPr="00000000" w14:paraId="000002D1">
      <w:pPr>
        <w:rPr>
          <w:b w:val="1"/>
        </w:rPr>
      </w:pPr>
      <w:r w:rsidDel="00000000" w:rsidR="00000000" w:rsidRPr="00000000">
        <w:rPr>
          <w:rtl w:val="0"/>
        </w:rPr>
      </w:r>
    </w:p>
    <w:p w:rsidR="00000000" w:rsidDel="00000000" w:rsidP="00000000" w:rsidRDefault="00000000" w:rsidRPr="00000000" w14:paraId="000002D2">
      <w:pPr>
        <w:rPr>
          <w:b w:val="1"/>
        </w:rPr>
      </w:pPr>
      <w:r w:rsidDel="00000000" w:rsidR="00000000" w:rsidRPr="00000000">
        <w:rPr>
          <w:b w:val="1"/>
          <w:rtl w:val="0"/>
        </w:rPr>
        <w:t xml:space="preserve">Oscar Dyson daily schedule for DY22-06</w:t>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t xml:space="preserve">4/28 – Arrival of science party</w:t>
      </w:r>
    </w:p>
    <w:p w:rsidR="00000000" w:rsidDel="00000000" w:rsidP="00000000" w:rsidRDefault="00000000" w:rsidRPr="00000000" w14:paraId="000002D5">
      <w:pPr>
        <w:rPr/>
      </w:pPr>
      <w:r w:rsidDel="00000000" w:rsidR="00000000" w:rsidRPr="00000000">
        <w:rPr>
          <w:rtl w:val="0"/>
        </w:rPr>
        <w:t xml:space="preserve">4/29 – Load Day 1 - arrival of remainder of science party</w:t>
      </w:r>
    </w:p>
    <w:p w:rsidR="00000000" w:rsidDel="00000000" w:rsidP="00000000" w:rsidRDefault="00000000" w:rsidRPr="00000000" w14:paraId="000002D6">
      <w:pPr>
        <w:rPr/>
      </w:pPr>
      <w:r w:rsidDel="00000000" w:rsidR="00000000" w:rsidRPr="00000000">
        <w:rPr>
          <w:rtl w:val="0"/>
        </w:rPr>
        <w:t xml:space="preserve">4/30 – Load Day 2</w:t>
      </w:r>
    </w:p>
    <w:p w:rsidR="00000000" w:rsidDel="00000000" w:rsidP="00000000" w:rsidRDefault="00000000" w:rsidRPr="00000000" w14:paraId="000002D7">
      <w:pPr>
        <w:rPr/>
      </w:pPr>
      <w:r w:rsidDel="00000000" w:rsidR="00000000" w:rsidRPr="00000000">
        <w:rPr>
          <w:rtl w:val="0"/>
        </w:rPr>
        <w:t xml:space="preserve">5/1 – Initial COVID Test Day (Delayed)</w:t>
      </w:r>
    </w:p>
    <w:p w:rsidR="00000000" w:rsidDel="00000000" w:rsidP="00000000" w:rsidRDefault="00000000" w:rsidRPr="00000000" w14:paraId="000002D8">
      <w:pPr>
        <w:rPr/>
      </w:pPr>
      <w:r w:rsidDel="00000000" w:rsidR="00000000" w:rsidRPr="00000000">
        <w:rPr>
          <w:rtl w:val="0"/>
        </w:rPr>
        <w:t xml:space="preserve">5/2 – Initial Cruise Start Date (Delayed)</w:t>
      </w:r>
    </w:p>
    <w:p w:rsidR="00000000" w:rsidDel="00000000" w:rsidP="00000000" w:rsidRDefault="00000000" w:rsidRPr="00000000" w14:paraId="000002D9">
      <w:pPr>
        <w:rPr/>
      </w:pPr>
      <w:r w:rsidDel="00000000" w:rsidR="00000000" w:rsidRPr="00000000">
        <w:rPr>
          <w:rtl w:val="0"/>
        </w:rPr>
        <w:t xml:space="preserve">5/3 - (Delayed)</w:t>
      </w:r>
    </w:p>
    <w:p w:rsidR="00000000" w:rsidDel="00000000" w:rsidP="00000000" w:rsidRDefault="00000000" w:rsidRPr="00000000" w14:paraId="000002DA">
      <w:pPr>
        <w:rPr/>
      </w:pPr>
      <w:r w:rsidDel="00000000" w:rsidR="00000000" w:rsidRPr="00000000">
        <w:rPr>
          <w:rtl w:val="0"/>
        </w:rPr>
        <w:t xml:space="preserve">5/4 - (Delayed)</w:t>
      </w:r>
    </w:p>
    <w:p w:rsidR="00000000" w:rsidDel="00000000" w:rsidP="00000000" w:rsidRDefault="00000000" w:rsidRPr="00000000" w14:paraId="000002DB">
      <w:pPr>
        <w:rPr/>
      </w:pPr>
      <w:r w:rsidDel="00000000" w:rsidR="00000000" w:rsidRPr="00000000">
        <w:rPr>
          <w:rtl w:val="0"/>
        </w:rPr>
        <w:t xml:space="preserve">5/5 - (Delayed)</w:t>
      </w:r>
    </w:p>
    <w:p w:rsidR="00000000" w:rsidDel="00000000" w:rsidP="00000000" w:rsidRDefault="00000000" w:rsidRPr="00000000" w14:paraId="000002DC">
      <w:pPr>
        <w:rPr/>
      </w:pPr>
      <w:r w:rsidDel="00000000" w:rsidR="00000000" w:rsidRPr="00000000">
        <w:rPr>
          <w:rtl w:val="0"/>
        </w:rPr>
        <w:t xml:space="preserve">5/6 - (Delayed)</w:t>
      </w:r>
    </w:p>
    <w:p w:rsidR="00000000" w:rsidDel="00000000" w:rsidP="00000000" w:rsidRDefault="00000000" w:rsidRPr="00000000" w14:paraId="000002DD">
      <w:pPr>
        <w:rPr/>
      </w:pPr>
      <w:r w:rsidDel="00000000" w:rsidR="00000000" w:rsidRPr="00000000">
        <w:rPr>
          <w:rtl w:val="0"/>
        </w:rPr>
        <w:t xml:space="preserve">5/7 - (Delayed)</w:t>
      </w:r>
    </w:p>
    <w:p w:rsidR="00000000" w:rsidDel="00000000" w:rsidP="00000000" w:rsidRDefault="00000000" w:rsidRPr="00000000" w14:paraId="000002DE">
      <w:pPr>
        <w:rPr/>
      </w:pPr>
      <w:r w:rsidDel="00000000" w:rsidR="00000000" w:rsidRPr="00000000">
        <w:rPr>
          <w:rtl w:val="0"/>
        </w:rPr>
        <w:t xml:space="preserve">5/8 - (Delayed)</w:t>
      </w:r>
    </w:p>
    <w:p w:rsidR="00000000" w:rsidDel="00000000" w:rsidP="00000000" w:rsidRDefault="00000000" w:rsidRPr="00000000" w14:paraId="000002DF">
      <w:pPr>
        <w:rPr/>
      </w:pPr>
      <w:r w:rsidDel="00000000" w:rsidR="00000000" w:rsidRPr="00000000">
        <w:rPr>
          <w:rtl w:val="0"/>
        </w:rPr>
        <w:t xml:space="preserve">5/9 – Steven Kunze arrived (Delayed)</w:t>
      </w:r>
    </w:p>
    <w:p w:rsidR="00000000" w:rsidDel="00000000" w:rsidP="00000000" w:rsidRDefault="00000000" w:rsidRPr="00000000" w14:paraId="000002E0">
      <w:pPr>
        <w:rPr/>
      </w:pPr>
      <w:r w:rsidDel="00000000" w:rsidR="00000000" w:rsidRPr="00000000">
        <w:rPr>
          <w:rtl w:val="0"/>
        </w:rPr>
        <w:t xml:space="preserve">5/10 – Depart for M2 leg, transit to M2 – Ekmanis as Steward</w:t>
      </w:r>
    </w:p>
    <w:p w:rsidR="00000000" w:rsidDel="00000000" w:rsidP="00000000" w:rsidRDefault="00000000" w:rsidRPr="00000000" w14:paraId="000002E1">
      <w:pPr>
        <w:rPr/>
      </w:pPr>
      <w:r w:rsidDel="00000000" w:rsidR="00000000" w:rsidRPr="00000000">
        <w:rPr>
          <w:rtl w:val="0"/>
        </w:rPr>
        <w:t xml:space="preserve">5/11 – Arrive on site, Recover and Deploy BSP-2A and BSM-2A, sample M2 box</w:t>
      </w:r>
    </w:p>
    <w:p w:rsidR="00000000" w:rsidDel="00000000" w:rsidP="00000000" w:rsidRDefault="00000000" w:rsidRPr="00000000" w14:paraId="000002E2">
      <w:pPr>
        <w:rPr/>
      </w:pPr>
      <w:r w:rsidDel="00000000" w:rsidR="00000000" w:rsidRPr="00000000">
        <w:rPr>
          <w:rtl w:val="0"/>
        </w:rPr>
        <w:t xml:space="preserve">5/12 – Deploy BSP-2A, start 70m line</w:t>
      </w:r>
    </w:p>
    <w:p w:rsidR="00000000" w:rsidDel="00000000" w:rsidP="00000000" w:rsidRDefault="00000000" w:rsidRPr="00000000" w14:paraId="000002E3">
      <w:pPr>
        <w:rPr/>
      </w:pPr>
      <w:r w:rsidDel="00000000" w:rsidR="00000000" w:rsidRPr="00000000">
        <w:rPr>
          <w:rtl w:val="0"/>
        </w:rPr>
        <w:t xml:space="preserve">5/13 – continue 70m line, transit to BS10 (recover/deploy), transit to Dutch</w:t>
      </w:r>
    </w:p>
    <w:p w:rsidR="00000000" w:rsidDel="00000000" w:rsidP="00000000" w:rsidRDefault="00000000" w:rsidRPr="00000000" w14:paraId="000002E4">
      <w:pPr>
        <w:rPr/>
      </w:pPr>
      <w:r w:rsidDel="00000000" w:rsidR="00000000" w:rsidRPr="00000000">
        <w:rPr>
          <w:rtl w:val="0"/>
        </w:rPr>
        <w:t xml:space="preserve">5/14 – Allow Kunze and Hillman to depart, pick up 2C (steward) and have Ekmanis return to science complement, transit to Unimak.  Recover and deploy UN01, UPP-3A and sample UBS line</w:t>
      </w:r>
    </w:p>
    <w:p w:rsidR="00000000" w:rsidDel="00000000" w:rsidP="00000000" w:rsidRDefault="00000000" w:rsidRPr="00000000" w14:paraId="000002E5">
      <w:pPr>
        <w:rPr/>
      </w:pPr>
      <w:r w:rsidDel="00000000" w:rsidR="00000000" w:rsidRPr="00000000">
        <w:rPr>
          <w:rtl w:val="0"/>
        </w:rPr>
        <w:t xml:space="preserve">5/15 – Transit to M4</w:t>
      </w:r>
    </w:p>
    <w:p w:rsidR="00000000" w:rsidDel="00000000" w:rsidP="00000000" w:rsidRDefault="00000000" w:rsidRPr="00000000" w14:paraId="000002E6">
      <w:pPr>
        <w:rPr/>
      </w:pPr>
      <w:r w:rsidDel="00000000" w:rsidR="00000000" w:rsidRPr="00000000">
        <w:rPr>
          <w:rtl w:val="0"/>
        </w:rPr>
        <w:t xml:space="preserve">5/16 – sample 70m line</w:t>
      </w:r>
    </w:p>
    <w:p w:rsidR="00000000" w:rsidDel="00000000" w:rsidP="00000000" w:rsidRDefault="00000000" w:rsidRPr="00000000" w14:paraId="000002E7">
      <w:pPr>
        <w:rPr/>
      </w:pPr>
      <w:r w:rsidDel="00000000" w:rsidR="00000000" w:rsidRPr="00000000">
        <w:rPr>
          <w:rtl w:val="0"/>
        </w:rPr>
        <w:t xml:space="preserve">5/17 – sample 70m line, deploy 1 PUF</w:t>
      </w:r>
    </w:p>
    <w:p w:rsidR="00000000" w:rsidDel="00000000" w:rsidP="00000000" w:rsidRDefault="00000000" w:rsidRPr="00000000" w14:paraId="000002E8">
      <w:pPr>
        <w:rPr/>
      </w:pPr>
      <w:r w:rsidDel="00000000" w:rsidR="00000000" w:rsidRPr="00000000">
        <w:rPr>
          <w:rtl w:val="0"/>
        </w:rPr>
        <w:t xml:space="preserve">5/18 – Transit to Dutch, deploy 2 PUFs en-route</w:t>
      </w:r>
    </w:p>
    <w:p w:rsidR="00000000" w:rsidDel="00000000" w:rsidP="00000000" w:rsidRDefault="00000000" w:rsidRPr="00000000" w14:paraId="000002E9">
      <w:pPr>
        <w:rPr/>
      </w:pPr>
      <w:r w:rsidDel="00000000" w:rsidR="00000000" w:rsidRPr="00000000">
        <w:rPr>
          <w:rtl w:val="0"/>
        </w:rPr>
        <w:t xml:space="preserve">5/19 – Arrive in Dutch</w:t>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b w:val="1"/>
        </w:rPr>
      </w:pPr>
      <w:r w:rsidDel="00000000" w:rsidR="00000000" w:rsidRPr="00000000">
        <w:rPr>
          <w:b w:val="1"/>
          <w:rtl w:val="0"/>
        </w:rPr>
        <w:t xml:space="preserve">Plot of Cruise Track:</w:t>
      </w:r>
    </w:p>
    <w:p w:rsidR="00000000" w:rsidDel="00000000" w:rsidP="00000000" w:rsidRDefault="00000000" w:rsidRPr="00000000" w14:paraId="000002ED">
      <w:pPr>
        <w:rPr>
          <w:b w:val="1"/>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Wind Speed along Track from </w:t>
      </w:r>
      <w:hyperlink r:id="rId7">
        <w:r w:rsidDel="00000000" w:rsidR="00000000" w:rsidRPr="00000000">
          <w:rPr>
            <w:color w:val="0563c1"/>
            <w:u w:val="single"/>
            <w:rtl w:val="0"/>
          </w:rPr>
          <w:t xml:space="preserve">CoastWatch</w:t>
        </w:r>
      </w:hyperlink>
      <w:r w:rsidDel="00000000" w:rsidR="00000000" w:rsidRPr="00000000">
        <w:rPr>
          <w:rtl w:val="0"/>
        </w:rPr>
        <w:t xml:space="preserve">.  Black Lines represent the cruise track where there was a data drop-out.  For the most part, weather was supportive of operations.  The transit from Unimak to M4 was against more challenging seas as can be seen in the windspeed plot below.</w:t>
      </w:r>
    </w:p>
    <w:p w:rsidR="00000000" w:rsidDel="00000000" w:rsidP="00000000" w:rsidRDefault="00000000" w:rsidRPr="00000000" w14:paraId="000002EF">
      <w:pPr>
        <w:rPr/>
      </w:pPr>
      <w:r w:rsidDel="00000000" w:rsidR="00000000" w:rsidRPr="00000000">
        <w:rPr/>
        <w:drawing>
          <wp:inline distB="0" distT="0" distL="0" distR="0">
            <wp:extent cx="4572000" cy="5588000"/>
            <wp:effectExtent b="0" l="0" r="0" t="0"/>
            <wp:docPr descr="[The graph you specified. Please be patient.]" id="11" name="image1.png"/>
            <a:graphic>
              <a:graphicData uri="http://schemas.openxmlformats.org/drawingml/2006/picture">
                <pic:pic>
                  <pic:nvPicPr>
                    <pic:cNvPr descr="[The graph you specified. Please be patient.]" id="0" name="image1.png"/>
                    <pic:cNvPicPr preferRelativeResize="0"/>
                  </pic:nvPicPr>
                  <pic:blipFill>
                    <a:blip r:embed="rId8"/>
                    <a:srcRect b="0" l="0" r="0" t="0"/>
                    <a:stretch>
                      <a:fillRect/>
                    </a:stretch>
                  </pic:blipFill>
                  <pic:spPr>
                    <a:xfrm>
                      <a:off x="0" y="0"/>
                      <a:ext cx="4572000" cy="5588000"/>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2578100</wp:posOffset>
                </wp:positionH>
                <wp:positionV relativeFrom="paragraph">
                  <wp:posOffset>2349500</wp:posOffset>
                </wp:positionV>
                <wp:extent cx="863600" cy="698500"/>
                <wp:effectExtent b="0" l="0" r="0" t="0"/>
                <wp:wrapNone/>
                <wp:docPr id="10" name=""/>
                <a:graphic>
                  <a:graphicData uri="http://schemas.microsoft.com/office/word/2010/wordprocessingShape">
                    <wps:wsp>
                      <wps:cNvCnPr/>
                      <wps:spPr>
                        <a:xfrm>
                          <a:off x="4933250" y="3449800"/>
                          <a:ext cx="825500" cy="660400"/>
                        </a:xfrm>
                        <a:prstGeom prst="straightConnector1">
                          <a:avLst/>
                        </a:prstGeom>
                        <a:noFill/>
                        <a:ln cap="flat" cmpd="sng" w="1905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2578100</wp:posOffset>
                </wp:positionH>
                <wp:positionV relativeFrom="paragraph">
                  <wp:posOffset>2349500</wp:posOffset>
                </wp:positionV>
                <wp:extent cx="863600" cy="698500"/>
                <wp:effectExtent b="0" l="0" r="0" t="0"/>
                <wp:wrapNone/>
                <wp:docPr id="10"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863600" cy="6985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1790700</wp:posOffset>
                </wp:positionH>
                <wp:positionV relativeFrom="paragraph">
                  <wp:posOffset>2489200</wp:posOffset>
                </wp:positionV>
                <wp:extent cx="1041400" cy="546100"/>
                <wp:effectExtent b="0" l="0" r="0" t="0"/>
                <wp:wrapNone/>
                <wp:docPr id="9" name=""/>
                <a:graphic>
                  <a:graphicData uri="http://schemas.microsoft.com/office/word/2010/wordprocessingShape">
                    <wps:wsp>
                      <wps:cNvCnPr/>
                      <wps:spPr>
                        <a:xfrm>
                          <a:off x="4844350" y="3526000"/>
                          <a:ext cx="1003300" cy="508000"/>
                        </a:xfrm>
                        <a:prstGeom prst="straightConnector1">
                          <a:avLst/>
                        </a:prstGeom>
                        <a:noFill/>
                        <a:ln cap="flat" cmpd="sng" w="19050">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1790700</wp:posOffset>
                </wp:positionH>
                <wp:positionV relativeFrom="paragraph">
                  <wp:posOffset>2489200</wp:posOffset>
                </wp:positionV>
                <wp:extent cx="1041400" cy="546100"/>
                <wp:effectExtent b="0" l="0" r="0" t="0"/>
                <wp:wrapNone/>
                <wp:docPr id="9"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1041400" cy="546100"/>
                        </a:xfrm>
                        <a:prstGeom prst="rect"/>
                        <a:ln/>
                      </pic:spPr>
                    </pic:pic>
                  </a:graphicData>
                </a:graphic>
              </wp:anchor>
            </w:drawing>
          </mc:Fallback>
        </mc:AlternateContent>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rPr/>
      </w:pPr>
      <w:r w:rsidDel="00000000" w:rsidR="00000000" w:rsidRPr="00000000">
        <w:rPr>
          <w:rtl w:val="0"/>
        </w:rPr>
      </w:r>
    </w:p>
    <w:p w:rsidR="00000000" w:rsidDel="00000000" w:rsidP="00000000" w:rsidRDefault="00000000" w:rsidRPr="00000000" w14:paraId="000002F3">
      <w:pPr>
        <w:rPr>
          <w:b w:val="1"/>
          <w:i w:val="1"/>
        </w:rPr>
      </w:pPr>
      <w:r w:rsidDel="00000000" w:rsidR="00000000" w:rsidRPr="00000000">
        <w:rPr>
          <w:b w:val="1"/>
          <w:rtl w:val="0"/>
        </w:rPr>
        <w:t xml:space="preserve">Station Map</w:t>
      </w:r>
      <w:r w:rsidDel="00000000" w:rsidR="00000000" w:rsidRPr="00000000">
        <w:rPr>
          <w:rtl w:val="0"/>
        </w:rPr>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rPr/>
      </w:pPr>
      <w:r w:rsidDel="00000000" w:rsidR="00000000" w:rsidRPr="00000000">
        <w:rPr>
          <w:rtl w:val="0"/>
        </w:rPr>
        <w:t xml:space="preserve">The subsequent map provides information on discrete operations.  CTD/Bongo Stations are represented by ‘.’s and are color coded by bottom temperature (legend to right). Open red circles are mooring recovery/deployment locations. Closed red circles are MML sonobuoys with whale detections (any species) whereas red plusses are sonobuoys without any detections.  Black stars are PUF deployments.</w:t>
      </w:r>
    </w:p>
    <w:p w:rsidR="00000000" w:rsidDel="00000000" w:rsidP="00000000" w:rsidRDefault="00000000" w:rsidRPr="00000000" w14:paraId="000002F6">
      <w:pPr>
        <w:rPr/>
      </w:pPr>
      <w:r w:rsidDel="00000000" w:rsidR="00000000" w:rsidRPr="00000000">
        <w:rPr/>
        <w:drawing>
          <wp:inline distB="114300" distT="114300" distL="114300" distR="114300">
            <wp:extent cx="5943600" cy="5943600"/>
            <wp:effectExtent b="0" l="0" r="0" t="0"/>
            <wp:docPr id="12"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943600" cy="5943600"/>
                    </a:xfrm>
                    <a:prstGeom prst="rect"/>
                    <a:ln/>
                  </pic:spPr>
                </pic:pic>
              </a:graphicData>
            </a:graphic>
          </wp:inline>
        </w:drawing>
      </w:r>
      <w:r w:rsidDel="00000000" w:rsidR="00000000" w:rsidRPr="00000000">
        <w:rPr>
          <w:rtl w:val="0"/>
        </w:rPr>
      </w:r>
    </w:p>
    <w:p w:rsidR="00000000" w:rsidDel="00000000" w:rsidP="00000000" w:rsidRDefault="00000000" w:rsidRPr="00000000" w14:paraId="000002F7">
      <w:pPr>
        <w:jc w:val="center"/>
        <w:rPr/>
      </w:pPr>
      <w:r w:rsidDel="00000000" w:rsidR="00000000" w:rsidRPr="00000000">
        <w:rPr>
          <w:rtl w:val="0"/>
        </w:rPr>
      </w:r>
    </w:p>
    <w:p w:rsidR="00000000" w:rsidDel="00000000" w:rsidP="00000000" w:rsidRDefault="00000000" w:rsidRPr="00000000" w14:paraId="000002F8">
      <w:pPr>
        <w:jc w:val="center"/>
        <w:rPr/>
      </w:pPr>
      <w:r w:rsidDel="00000000" w:rsidR="00000000" w:rsidRPr="00000000">
        <w:rPr>
          <w:rtl w:val="0"/>
        </w:rPr>
      </w:r>
    </w:p>
    <w:p w:rsidR="00000000" w:rsidDel="00000000" w:rsidP="00000000" w:rsidRDefault="00000000" w:rsidRPr="00000000" w14:paraId="000002F9">
      <w:pPr>
        <w:jc w:val="center"/>
        <w:rPr/>
      </w:pPr>
      <w:r w:rsidDel="00000000" w:rsidR="00000000" w:rsidRPr="00000000">
        <w:rPr>
          <w:rtl w:val="0"/>
        </w:rPr>
      </w:r>
    </w:p>
    <w:p w:rsidR="00000000" w:rsidDel="00000000" w:rsidP="00000000" w:rsidRDefault="00000000" w:rsidRPr="00000000" w14:paraId="000002FA">
      <w:pPr>
        <w:jc w:val="center"/>
        <w:rPr/>
      </w:pPr>
      <w:r w:rsidDel="00000000" w:rsidR="00000000" w:rsidRPr="00000000">
        <w:rPr>
          <w:rtl w:val="0"/>
        </w:rPr>
      </w:r>
    </w:p>
    <w:p w:rsidR="00000000" w:rsidDel="00000000" w:rsidP="00000000" w:rsidRDefault="00000000" w:rsidRPr="00000000" w14:paraId="000002FB">
      <w:pPr>
        <w:jc w:val="center"/>
        <w:rPr/>
      </w:pPr>
      <w:r w:rsidDel="00000000" w:rsidR="00000000" w:rsidRPr="00000000">
        <w:rPr>
          <w:rtl w:val="0"/>
        </w:rPr>
      </w:r>
    </w:p>
    <w:p w:rsidR="00000000" w:rsidDel="00000000" w:rsidP="00000000" w:rsidRDefault="00000000" w:rsidRPr="00000000" w14:paraId="000002FC">
      <w:pPr>
        <w:jc w:val="center"/>
        <w:rPr/>
      </w:pPr>
      <w:r w:rsidDel="00000000" w:rsidR="00000000" w:rsidRPr="00000000">
        <w:rPr>
          <w:rtl w:val="0"/>
        </w:rPr>
      </w:r>
    </w:p>
    <w:p w:rsidR="00000000" w:rsidDel="00000000" w:rsidP="00000000" w:rsidRDefault="00000000" w:rsidRPr="00000000" w14:paraId="000002FD">
      <w:pPr>
        <w:jc w:val="center"/>
        <w:rPr/>
      </w:pPr>
      <w:r w:rsidDel="00000000" w:rsidR="00000000" w:rsidRPr="00000000">
        <w:rPr>
          <w:rtl w:val="0"/>
        </w:rPr>
      </w:r>
    </w:p>
    <w:p w:rsidR="00000000" w:rsidDel="00000000" w:rsidP="00000000" w:rsidRDefault="00000000" w:rsidRPr="00000000" w14:paraId="000002FE">
      <w:pPr>
        <w:jc w:val="center"/>
        <w:rPr/>
      </w:pPr>
      <w:r w:rsidDel="00000000" w:rsidR="00000000" w:rsidRPr="00000000">
        <w:rPr>
          <w:rtl w:val="0"/>
        </w:rPr>
      </w:r>
    </w:p>
    <w:p w:rsidR="00000000" w:rsidDel="00000000" w:rsidP="00000000" w:rsidRDefault="00000000" w:rsidRPr="00000000" w14:paraId="000002FF">
      <w:pPr>
        <w:jc w:val="center"/>
        <w:rPr/>
      </w:pPr>
      <w:r w:rsidDel="00000000" w:rsidR="00000000" w:rsidRPr="00000000">
        <w:rPr>
          <w:rtl w:val="0"/>
        </w:rPr>
      </w:r>
    </w:p>
    <w:p w:rsidR="00000000" w:rsidDel="00000000" w:rsidP="00000000" w:rsidRDefault="00000000" w:rsidRPr="00000000" w14:paraId="00000300">
      <w:pPr>
        <w:jc w:val="center"/>
        <w:rPr/>
      </w:pPr>
      <w:r w:rsidDel="00000000" w:rsidR="00000000" w:rsidRPr="00000000">
        <w:rPr>
          <w:rtl w:val="0"/>
        </w:rPr>
      </w:r>
    </w:p>
    <w:p w:rsidR="00000000" w:rsidDel="00000000" w:rsidP="00000000" w:rsidRDefault="00000000" w:rsidRPr="00000000" w14:paraId="00000301">
      <w:pPr>
        <w:jc w:val="center"/>
        <w:rPr/>
      </w:pPr>
      <w:r w:rsidDel="00000000" w:rsidR="00000000" w:rsidRPr="00000000">
        <w:rPr>
          <w:rtl w:val="0"/>
        </w:rPr>
      </w:r>
    </w:p>
    <w:p w:rsidR="00000000" w:rsidDel="00000000" w:rsidP="00000000" w:rsidRDefault="00000000" w:rsidRPr="00000000" w14:paraId="00000302">
      <w:pPr>
        <w:jc w:val="center"/>
        <w:rPr/>
      </w:pPr>
      <w:r w:rsidDel="00000000" w:rsidR="00000000" w:rsidRPr="00000000">
        <w:rPr>
          <w:rtl w:val="0"/>
        </w:rPr>
      </w:r>
    </w:p>
    <w:p w:rsidR="00000000" w:rsidDel="00000000" w:rsidP="00000000" w:rsidRDefault="00000000" w:rsidRPr="00000000" w14:paraId="00000303">
      <w:pPr>
        <w:jc w:val="center"/>
        <w:rPr/>
      </w:pPr>
      <w:r w:rsidDel="00000000" w:rsidR="00000000" w:rsidRPr="00000000">
        <w:rPr>
          <w:rtl w:val="0"/>
        </w:rPr>
      </w:r>
    </w:p>
    <w:p w:rsidR="00000000" w:rsidDel="00000000" w:rsidP="00000000" w:rsidRDefault="00000000" w:rsidRPr="00000000" w14:paraId="00000304">
      <w:pPr>
        <w:jc w:val="center"/>
        <w:rPr/>
      </w:pPr>
      <w:r w:rsidDel="00000000" w:rsidR="00000000" w:rsidRPr="00000000">
        <w:rPr>
          <w:rtl w:val="0"/>
        </w:rPr>
      </w:r>
    </w:p>
    <w:p w:rsidR="00000000" w:rsidDel="00000000" w:rsidP="00000000" w:rsidRDefault="00000000" w:rsidRPr="00000000" w14:paraId="00000305">
      <w:pPr>
        <w:jc w:val="center"/>
        <w:rPr/>
      </w:pPr>
      <w:r w:rsidDel="00000000" w:rsidR="00000000" w:rsidRPr="00000000">
        <w:rPr>
          <w:rtl w:val="0"/>
        </w:rPr>
      </w:r>
    </w:p>
    <w:p w:rsidR="00000000" w:rsidDel="00000000" w:rsidP="00000000" w:rsidRDefault="00000000" w:rsidRPr="00000000" w14:paraId="00000306">
      <w:pPr>
        <w:jc w:val="center"/>
        <w:rPr/>
      </w:pPr>
      <w:r w:rsidDel="00000000" w:rsidR="00000000" w:rsidRPr="00000000">
        <w:rPr>
          <w:rtl w:val="0"/>
        </w:rPr>
      </w:r>
    </w:p>
    <w:p w:rsidR="00000000" w:rsidDel="00000000" w:rsidP="00000000" w:rsidRDefault="00000000" w:rsidRPr="00000000" w14:paraId="00000307">
      <w:pPr>
        <w:jc w:val="center"/>
        <w:rPr/>
      </w:pPr>
      <w:r w:rsidDel="00000000" w:rsidR="00000000" w:rsidRPr="00000000">
        <w:rPr>
          <w:rtl w:val="0"/>
        </w:rPr>
      </w:r>
    </w:p>
    <w:p w:rsidR="00000000" w:rsidDel="00000000" w:rsidP="00000000" w:rsidRDefault="00000000" w:rsidRPr="00000000" w14:paraId="00000308">
      <w:pPr>
        <w:jc w:val="center"/>
        <w:rPr/>
      </w:pPr>
      <w:r w:rsidDel="00000000" w:rsidR="00000000" w:rsidRPr="00000000">
        <w:rPr>
          <w:rtl w:val="0"/>
        </w:rPr>
      </w:r>
    </w:p>
    <w:p w:rsidR="00000000" w:rsidDel="00000000" w:rsidP="00000000" w:rsidRDefault="00000000" w:rsidRPr="00000000" w14:paraId="00000309">
      <w:pPr>
        <w:jc w:val="center"/>
        <w:rPr/>
      </w:pPr>
      <w:r w:rsidDel="00000000" w:rsidR="00000000" w:rsidRPr="00000000">
        <w:rPr>
          <w:rtl w:val="0"/>
        </w:rPr>
      </w:r>
    </w:p>
    <w:p w:rsidR="00000000" w:rsidDel="00000000" w:rsidP="00000000" w:rsidRDefault="00000000" w:rsidRPr="00000000" w14:paraId="0000030A">
      <w:pPr>
        <w:jc w:val="center"/>
        <w:rPr/>
      </w:pPr>
      <w:r w:rsidDel="00000000" w:rsidR="00000000" w:rsidRPr="00000000">
        <w:rPr>
          <w:rtl w:val="0"/>
        </w:rPr>
      </w:r>
    </w:p>
    <w:p w:rsidR="00000000" w:rsidDel="00000000" w:rsidP="00000000" w:rsidRDefault="00000000" w:rsidRPr="00000000" w14:paraId="0000030B">
      <w:pPr>
        <w:jc w:val="center"/>
        <w:rPr/>
      </w:pPr>
      <w:r w:rsidDel="00000000" w:rsidR="00000000" w:rsidRPr="00000000">
        <w:rPr>
          <w:rtl w:val="0"/>
        </w:rPr>
      </w:r>
    </w:p>
    <w:p w:rsidR="00000000" w:rsidDel="00000000" w:rsidP="00000000" w:rsidRDefault="00000000" w:rsidRPr="00000000" w14:paraId="0000030C">
      <w:pPr>
        <w:jc w:val="center"/>
        <w:rPr/>
      </w:pPr>
      <w:r w:rsidDel="00000000" w:rsidR="00000000" w:rsidRPr="00000000">
        <w:rPr>
          <w:rtl w:val="0"/>
        </w:rPr>
      </w:r>
    </w:p>
    <w:p w:rsidR="00000000" w:rsidDel="00000000" w:rsidP="00000000" w:rsidRDefault="00000000" w:rsidRPr="00000000" w14:paraId="0000030D">
      <w:pPr>
        <w:jc w:val="center"/>
        <w:rPr/>
      </w:pPr>
      <w:r w:rsidDel="00000000" w:rsidR="00000000" w:rsidRPr="00000000">
        <w:rPr>
          <w:rtl w:val="0"/>
        </w:rPr>
      </w:r>
    </w:p>
    <w:p w:rsidR="00000000" w:rsidDel="00000000" w:rsidP="00000000" w:rsidRDefault="00000000" w:rsidRPr="00000000" w14:paraId="0000030E">
      <w:pPr>
        <w:jc w:val="center"/>
        <w:rPr/>
      </w:pPr>
      <w:r w:rsidDel="00000000" w:rsidR="00000000" w:rsidRPr="00000000">
        <w:rPr>
          <w:rtl w:val="0"/>
        </w:rPr>
      </w:r>
    </w:p>
    <w:p w:rsidR="00000000" w:rsidDel="00000000" w:rsidP="00000000" w:rsidRDefault="00000000" w:rsidRPr="00000000" w14:paraId="0000030F">
      <w:pPr>
        <w:jc w:val="center"/>
        <w:rPr/>
      </w:pPr>
      <w:r w:rsidDel="00000000" w:rsidR="00000000" w:rsidRPr="00000000">
        <w:rPr>
          <w:rtl w:val="0"/>
        </w:rPr>
      </w:r>
    </w:p>
    <w:p w:rsidR="00000000" w:rsidDel="00000000" w:rsidP="00000000" w:rsidRDefault="00000000" w:rsidRPr="00000000" w14:paraId="00000310">
      <w:pPr>
        <w:jc w:val="center"/>
        <w:rPr/>
      </w:pPr>
      <w:r w:rsidDel="00000000" w:rsidR="00000000" w:rsidRPr="00000000">
        <w:rPr>
          <w:rtl w:val="0"/>
        </w:rPr>
      </w:r>
    </w:p>
    <w:p w:rsidR="00000000" w:rsidDel="00000000" w:rsidP="00000000" w:rsidRDefault="00000000" w:rsidRPr="00000000" w14:paraId="00000311">
      <w:pPr>
        <w:jc w:val="center"/>
        <w:rPr/>
      </w:pPr>
      <w:r w:rsidDel="00000000" w:rsidR="00000000" w:rsidRPr="00000000">
        <w:rPr>
          <w:rtl w:val="0"/>
        </w:rPr>
      </w:r>
    </w:p>
    <w:p w:rsidR="00000000" w:rsidDel="00000000" w:rsidP="00000000" w:rsidRDefault="00000000" w:rsidRPr="00000000" w14:paraId="00000312">
      <w:pPr>
        <w:jc w:val="center"/>
        <w:rPr/>
      </w:pPr>
      <w:r w:rsidDel="00000000" w:rsidR="00000000" w:rsidRPr="00000000">
        <w:rPr>
          <w:rtl w:val="0"/>
        </w:rPr>
      </w:r>
    </w:p>
    <w:p w:rsidR="00000000" w:rsidDel="00000000" w:rsidP="00000000" w:rsidRDefault="00000000" w:rsidRPr="00000000" w14:paraId="00000313">
      <w:pPr>
        <w:jc w:val="center"/>
        <w:rPr/>
      </w:pPr>
      <w:r w:rsidDel="00000000" w:rsidR="00000000" w:rsidRPr="00000000">
        <w:rPr>
          <w:rtl w:val="0"/>
        </w:rPr>
      </w:r>
    </w:p>
    <w:p w:rsidR="00000000" w:rsidDel="00000000" w:rsidP="00000000" w:rsidRDefault="00000000" w:rsidRPr="00000000" w14:paraId="00000314">
      <w:pPr>
        <w:jc w:val="center"/>
        <w:rPr/>
      </w:pPr>
      <w:r w:rsidDel="00000000" w:rsidR="00000000" w:rsidRPr="00000000">
        <w:rPr>
          <w:rtl w:val="0"/>
        </w:rPr>
      </w:r>
    </w:p>
    <w:p w:rsidR="00000000" w:rsidDel="00000000" w:rsidP="00000000" w:rsidRDefault="00000000" w:rsidRPr="00000000" w14:paraId="00000315">
      <w:pPr>
        <w:jc w:val="center"/>
        <w:rPr/>
      </w:pPr>
      <w:r w:rsidDel="00000000" w:rsidR="00000000" w:rsidRPr="00000000">
        <w:rPr>
          <w:rtl w:val="0"/>
        </w:rPr>
      </w:r>
    </w:p>
    <w:p w:rsidR="00000000" w:rsidDel="00000000" w:rsidP="00000000" w:rsidRDefault="00000000" w:rsidRPr="00000000" w14:paraId="00000316">
      <w:pPr>
        <w:jc w:val="center"/>
        <w:rPr/>
      </w:pPr>
      <w:r w:rsidDel="00000000" w:rsidR="00000000" w:rsidRPr="00000000">
        <w:rPr>
          <w:rtl w:val="0"/>
        </w:rPr>
      </w:r>
    </w:p>
    <w:p w:rsidR="00000000" w:rsidDel="00000000" w:rsidP="00000000" w:rsidRDefault="00000000" w:rsidRPr="00000000" w14:paraId="00000317">
      <w:pPr>
        <w:jc w:val="center"/>
        <w:rPr/>
      </w:pPr>
      <w:r w:rsidDel="00000000" w:rsidR="00000000" w:rsidRPr="00000000">
        <w:rPr>
          <w:rtl w:val="0"/>
        </w:rPr>
      </w:r>
    </w:p>
    <w:p w:rsidR="00000000" w:rsidDel="00000000" w:rsidP="00000000" w:rsidRDefault="00000000" w:rsidRPr="00000000" w14:paraId="00000318">
      <w:pPr>
        <w:jc w:val="center"/>
        <w:rPr/>
      </w:pPr>
      <w:r w:rsidDel="00000000" w:rsidR="00000000" w:rsidRPr="00000000">
        <w:rPr>
          <w:rtl w:val="0"/>
        </w:rPr>
      </w:r>
    </w:p>
    <w:p w:rsidR="00000000" w:rsidDel="00000000" w:rsidP="00000000" w:rsidRDefault="00000000" w:rsidRPr="00000000" w14:paraId="00000319">
      <w:pPr>
        <w:jc w:val="center"/>
        <w:rPr/>
      </w:pPr>
      <w:r w:rsidDel="00000000" w:rsidR="00000000" w:rsidRPr="00000000">
        <w:rPr>
          <w:rtl w:val="0"/>
        </w:rPr>
      </w:r>
    </w:p>
    <w:p w:rsidR="00000000" w:rsidDel="00000000" w:rsidP="00000000" w:rsidRDefault="00000000" w:rsidRPr="00000000" w14:paraId="0000031A">
      <w:pPr>
        <w:jc w:val="center"/>
        <w:rPr/>
      </w:pPr>
      <w:r w:rsidDel="00000000" w:rsidR="00000000" w:rsidRPr="00000000">
        <w:rPr>
          <w:rtl w:val="0"/>
        </w:rPr>
      </w:r>
    </w:p>
    <w:p w:rsidR="00000000" w:rsidDel="00000000" w:rsidP="00000000" w:rsidRDefault="00000000" w:rsidRPr="00000000" w14:paraId="0000031B">
      <w:pPr>
        <w:jc w:val="center"/>
        <w:rPr/>
      </w:pPr>
      <w:r w:rsidDel="00000000" w:rsidR="00000000" w:rsidRPr="00000000">
        <w:rPr>
          <w:rtl w:val="0"/>
        </w:rPr>
      </w:r>
    </w:p>
    <w:p w:rsidR="00000000" w:rsidDel="00000000" w:rsidP="00000000" w:rsidRDefault="00000000" w:rsidRPr="00000000" w14:paraId="0000031C">
      <w:pPr>
        <w:jc w:val="center"/>
        <w:rPr/>
      </w:pPr>
      <w:r w:rsidDel="00000000" w:rsidR="00000000" w:rsidRPr="00000000">
        <w:rPr>
          <w:rtl w:val="0"/>
        </w:rPr>
      </w:r>
    </w:p>
    <w:p w:rsidR="00000000" w:rsidDel="00000000" w:rsidP="00000000" w:rsidRDefault="00000000" w:rsidRPr="00000000" w14:paraId="0000031D">
      <w:pPr>
        <w:jc w:val="ce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158F6"/>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5A2A61"/>
    <w:pPr>
      <w:ind w:left="720"/>
      <w:contextualSpacing w:val="1"/>
    </w:pPr>
  </w:style>
  <w:style w:type="paragraph" w:styleId="NoSpacing">
    <w:name w:val="No Spacing"/>
    <w:uiPriority w:val="1"/>
    <w:qFormat w:val="1"/>
    <w:rsid w:val="00A81339"/>
    <w:rPr>
      <w:sz w:val="22"/>
      <w:szCs w:val="22"/>
    </w:rPr>
  </w:style>
  <w:style w:type="table" w:styleId="TableGrid">
    <w:name w:val="Table Grid"/>
    <w:basedOn w:val="TableNormal"/>
    <w:uiPriority w:val="39"/>
    <w:rsid w:val="00F76F9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A4670D"/>
    <w:rPr>
      <w:color w:val="0563c1" w:themeColor="hyperlink"/>
      <w:u w:val="single"/>
    </w:rPr>
  </w:style>
  <w:style w:type="character" w:styleId="UnresolvedMention">
    <w:name w:val="Unresolved Mention"/>
    <w:basedOn w:val="DefaultParagraphFont"/>
    <w:uiPriority w:val="99"/>
    <w:rsid w:val="00A4670D"/>
    <w:rPr>
      <w:color w:val="605e5c"/>
      <w:shd w:color="auto" w:fill="e1dfdd" w:val="clear"/>
    </w:rPr>
  </w:style>
  <w:style w:type="paragraph" w:styleId="NormalWeb">
    <w:name w:val="Normal (Web)"/>
    <w:basedOn w:val="Normal"/>
    <w:uiPriority w:val="99"/>
    <w:unhideWhenUsed w:val="1"/>
    <w:rsid w:val="003E02E0"/>
    <w:pPr>
      <w:spacing w:after="100" w:afterAutospacing="1" w:before="100" w:beforeAutospacing="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image" Target="media/image3.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coastwatch.pfeg.noaa.gov/erddap/tabledap/fsuNoaaShipWTEPnrt.html"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8Znin0x0lJdWVZYOPtU4x0NLkw==">CgMxLjA4AHIhMTNLS001X3FrdXNQUENjWEdnZmRCU2NobmpNTC1oeEdD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2022-05-21T17:18:00Z</dcterms:created>
  <dc:creator>Microsoft Office User</dc:creator>
</cp:coreProperties>
</file>