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D4" w:rsidRDefault="00E45A83">
      <w:pPr>
        <w:rPr>
          <w:b/>
        </w:rPr>
      </w:pPr>
      <w:r>
        <w:rPr>
          <w:b/>
        </w:rPr>
        <w:t xml:space="preserve">Dissolved oxygen measurement methods aboard the RV Brooks McCall May </w:t>
      </w:r>
      <w:r w:rsidR="0021451E">
        <w:rPr>
          <w:b/>
        </w:rPr>
        <w:t xml:space="preserve">21, </w:t>
      </w:r>
      <w:r>
        <w:rPr>
          <w:b/>
        </w:rPr>
        <w:t>2010</w:t>
      </w:r>
    </w:p>
    <w:p w:rsidR="0021451E" w:rsidRDefault="00E45A83" w:rsidP="0021451E">
      <w:pPr>
        <w:spacing w:after="0" w:line="240" w:lineRule="auto"/>
      </w:pPr>
      <w:r>
        <w:t xml:space="preserve">The RV Brooks McCall </w:t>
      </w:r>
      <w:r w:rsidR="0021451E">
        <w:t xml:space="preserve">occupied 4 stations today.  Dissolved oxygen </w:t>
      </w:r>
      <w:r w:rsidR="00AC004B">
        <w:t xml:space="preserve">(DO) </w:t>
      </w:r>
      <w:r w:rsidR="0021451E">
        <w:t xml:space="preserve">measurements were made using three separate methods:  </w:t>
      </w:r>
    </w:p>
    <w:p w:rsidR="0021451E" w:rsidRDefault="0021451E" w:rsidP="0021451E">
      <w:pPr>
        <w:pStyle w:val="ListParagraph"/>
        <w:numPr>
          <w:ilvl w:val="0"/>
          <w:numId w:val="1"/>
        </w:numPr>
        <w:spacing w:after="0" w:line="240" w:lineRule="auto"/>
      </w:pPr>
      <w:r>
        <w:t>SBE DO profiles</w:t>
      </w:r>
      <w:r w:rsidR="00E45A83">
        <w:t xml:space="preserve"> </w:t>
      </w:r>
      <w:r>
        <w:t>collected during CTD deployment</w:t>
      </w:r>
    </w:p>
    <w:p w:rsidR="00E45A83" w:rsidRDefault="0021451E" w:rsidP="0021451E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Extech</w:t>
      </w:r>
      <w:proofErr w:type="spellEnd"/>
      <w:r>
        <w:t xml:space="preserve"> DO700 hand held probe</w:t>
      </w:r>
    </w:p>
    <w:p w:rsidR="0021451E" w:rsidRDefault="0021451E" w:rsidP="0021451E">
      <w:pPr>
        <w:pStyle w:val="ListParagraph"/>
        <w:numPr>
          <w:ilvl w:val="0"/>
          <w:numId w:val="1"/>
        </w:numPr>
        <w:spacing w:after="0" w:line="240" w:lineRule="auto"/>
      </w:pPr>
      <w:r>
        <w:t>LaMotte 5860 Dissolved Oxygen Field Test Kit</w:t>
      </w:r>
    </w:p>
    <w:p w:rsidR="0021451E" w:rsidRDefault="0021451E" w:rsidP="009B2D2F">
      <w:pPr>
        <w:spacing w:after="0" w:line="240" w:lineRule="auto"/>
        <w:rPr>
          <w:b/>
          <w:u w:val="single"/>
        </w:rPr>
      </w:pPr>
    </w:p>
    <w:p w:rsidR="0021451E" w:rsidRPr="0021451E" w:rsidRDefault="0021451E" w:rsidP="009B2D2F">
      <w:pPr>
        <w:spacing w:after="0" w:line="240" w:lineRule="auto"/>
      </w:pPr>
      <w:r>
        <w:t xml:space="preserve">SBE profiles were collected at each of the stations.   </w:t>
      </w:r>
      <w:proofErr w:type="spellStart"/>
      <w:r w:rsidRPr="0021451E">
        <w:t>Extech</w:t>
      </w:r>
      <w:proofErr w:type="spellEnd"/>
      <w:r w:rsidRPr="0021451E">
        <w:t xml:space="preserve"> pr</w:t>
      </w:r>
      <w:r>
        <w:t xml:space="preserve">obe measurements were made on all 11 discrete samples collected during each of the four CTD casts.  LaMotte kit measurements were made on 7 of the 11 </w:t>
      </w:r>
      <w:r w:rsidR="00850EE8">
        <w:t>water</w:t>
      </w:r>
      <w:r>
        <w:t xml:space="preserve"> samples</w:t>
      </w:r>
      <w:r w:rsidR="00850EE8">
        <w:t xml:space="preserve"> for each cast</w:t>
      </w:r>
      <w:r w:rsidR="00AC004B">
        <w:t xml:space="preserve">.  A comparison of the DO results from analyses on May 21, 2010 </w:t>
      </w:r>
      <w:r w:rsidR="00850EE8">
        <w:t>is</w:t>
      </w:r>
      <w:r w:rsidR="00AC004B">
        <w:t xml:space="preserve"> presented in Figure 1 through Figure 3.  Figure 1 is a comparison of the two discrete measurement methods.  Figure 2 is a comparison of the discrete colorimetric measurements and corresponding SBE profile data.  Figure 3 is a comparison of the </w:t>
      </w:r>
      <w:proofErr w:type="spellStart"/>
      <w:r w:rsidR="00AC004B">
        <w:t>Extech</w:t>
      </w:r>
      <w:proofErr w:type="spellEnd"/>
      <w:r w:rsidR="00AC004B">
        <w:t xml:space="preserve"> hand-held probe data with the corresponding SBE profile data.  A 1:1 </w:t>
      </w:r>
      <w:proofErr w:type="spellStart"/>
      <w:r w:rsidR="00AC004B">
        <w:t>trendline</w:t>
      </w:r>
      <w:proofErr w:type="spellEnd"/>
      <w:r w:rsidR="00AC004B">
        <w:t xml:space="preserve"> is plotted across the diagonal for comparison purposes.</w:t>
      </w:r>
    </w:p>
    <w:p w:rsidR="0021451E" w:rsidRDefault="0021451E" w:rsidP="009B2D2F">
      <w:pPr>
        <w:spacing w:after="0" w:line="240" w:lineRule="auto"/>
        <w:rPr>
          <w:b/>
        </w:rPr>
      </w:pPr>
    </w:p>
    <w:p w:rsidR="00AC004B" w:rsidRPr="002C3BB1" w:rsidRDefault="002C3BB1" w:rsidP="00AC004B">
      <w:pPr>
        <w:pStyle w:val="Caption"/>
        <w:keepNext/>
        <w:spacing w:after="0"/>
        <w:rPr>
          <w:color w:val="auto"/>
        </w:rPr>
      </w:pPr>
      <w:proofErr w:type="gramStart"/>
      <w:r w:rsidRPr="002C3BB1">
        <w:rPr>
          <w:color w:val="auto"/>
        </w:rPr>
        <w:t xml:space="preserve">Figure </w:t>
      </w:r>
      <w:r w:rsidRPr="002C3BB1">
        <w:rPr>
          <w:color w:val="auto"/>
        </w:rPr>
        <w:fldChar w:fldCharType="begin"/>
      </w:r>
      <w:r w:rsidRPr="002C3BB1">
        <w:rPr>
          <w:color w:val="auto"/>
        </w:rPr>
        <w:instrText xml:space="preserve"> SEQ Figure \* ARABIC </w:instrText>
      </w:r>
      <w:r w:rsidRPr="002C3BB1">
        <w:rPr>
          <w:color w:val="auto"/>
        </w:rPr>
        <w:fldChar w:fldCharType="separate"/>
      </w:r>
      <w:r w:rsidRPr="002C3BB1">
        <w:rPr>
          <w:noProof/>
          <w:color w:val="auto"/>
        </w:rPr>
        <w:t>1</w:t>
      </w:r>
      <w:r w:rsidRPr="002C3BB1">
        <w:rPr>
          <w:color w:val="auto"/>
        </w:rPr>
        <w:fldChar w:fldCharType="end"/>
      </w:r>
      <w:r w:rsidRPr="002C3BB1">
        <w:rPr>
          <w:color w:val="auto"/>
        </w:rPr>
        <w:t>.</w:t>
      </w:r>
      <w:proofErr w:type="gramEnd"/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proofErr w:type="gramStart"/>
      <w:r w:rsidR="00AC004B" w:rsidRPr="002C3BB1">
        <w:rPr>
          <w:color w:val="auto"/>
        </w:rPr>
        <w:t xml:space="preserve">Figure </w:t>
      </w:r>
      <w:r w:rsidR="00AC004B">
        <w:rPr>
          <w:color w:val="auto"/>
        </w:rPr>
        <w:t>2</w:t>
      </w:r>
      <w:r w:rsidR="00AC004B" w:rsidRPr="002C3BB1">
        <w:rPr>
          <w:color w:val="auto"/>
        </w:rPr>
        <w:t>.</w:t>
      </w:r>
      <w:proofErr w:type="gramEnd"/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r w:rsidR="00AC004B">
        <w:rPr>
          <w:color w:val="auto"/>
        </w:rPr>
        <w:tab/>
      </w:r>
      <w:proofErr w:type="gramStart"/>
      <w:r w:rsidR="00AC004B" w:rsidRPr="002C3BB1">
        <w:rPr>
          <w:color w:val="auto"/>
        </w:rPr>
        <w:t xml:space="preserve">Figure </w:t>
      </w:r>
      <w:r w:rsidR="00AC004B">
        <w:rPr>
          <w:color w:val="auto"/>
        </w:rPr>
        <w:t>3</w:t>
      </w:r>
      <w:r w:rsidR="00AC004B" w:rsidRPr="002C3BB1">
        <w:rPr>
          <w:color w:val="auto"/>
        </w:rPr>
        <w:t>.</w:t>
      </w:r>
      <w:proofErr w:type="gramEnd"/>
    </w:p>
    <w:p w:rsidR="00CE39D2" w:rsidRDefault="0019194A" w:rsidP="00B1417E">
      <w:pPr>
        <w:spacing w:after="0" w:line="240" w:lineRule="auto"/>
      </w:pPr>
      <w:r w:rsidRPr="0019194A">
        <w:drawing>
          <wp:inline distT="0" distB="0" distL="0" distR="0">
            <wp:extent cx="2652480" cy="202608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480" cy="20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417E" w:rsidRPr="00B1417E">
        <w:t xml:space="preserve"> </w:t>
      </w:r>
      <w:r w:rsidR="00B1417E" w:rsidRPr="00B1417E">
        <w:drawing>
          <wp:inline distT="0" distB="0" distL="0" distR="0">
            <wp:extent cx="2652480" cy="2026080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480" cy="20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004B" w:rsidRPr="00AC004B">
        <w:t xml:space="preserve"> </w:t>
      </w:r>
      <w:r w:rsidR="00AC004B" w:rsidRPr="00AC004B">
        <w:drawing>
          <wp:inline distT="0" distB="0" distL="0" distR="0">
            <wp:extent cx="2707740" cy="2068290"/>
            <wp:effectExtent l="19050" t="0" r="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740" cy="206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9D2" w:rsidRDefault="00CE39D2" w:rsidP="002732B2">
      <w:pPr>
        <w:spacing w:after="0" w:line="240" w:lineRule="auto"/>
      </w:pPr>
    </w:p>
    <w:p w:rsidR="00850EE8" w:rsidRDefault="00AC004B">
      <w:r>
        <w:t>The r</w:t>
      </w:r>
      <w:r w:rsidR="00850EE8">
        <w:t xml:space="preserve">esults indicate that the colorimetric measurements generally produced a higher result for the same water sample than the </w:t>
      </w:r>
      <w:proofErr w:type="spellStart"/>
      <w:r w:rsidR="00850EE8">
        <w:t>Extech</w:t>
      </w:r>
      <w:proofErr w:type="spellEnd"/>
      <w:r w:rsidR="00850EE8">
        <w:t xml:space="preserve"> hand=held probe, It also indicates that both the LaMotte measurements (Figure 2) and the </w:t>
      </w:r>
      <w:proofErr w:type="spellStart"/>
      <w:r w:rsidR="00850EE8">
        <w:t>Extech</w:t>
      </w:r>
      <w:proofErr w:type="spellEnd"/>
      <w:r w:rsidR="00850EE8">
        <w:t xml:space="preserve"> measurements (Figure 3) were slightly lower than the profile results.  It appears that the </w:t>
      </w:r>
      <w:proofErr w:type="spellStart"/>
      <w:r w:rsidR="00850EE8">
        <w:t>Extech</w:t>
      </w:r>
      <w:proofErr w:type="spellEnd"/>
      <w:r w:rsidR="00850EE8">
        <w:t xml:space="preserve"> probe might need some cleaning to perform as well as it has been shown </w:t>
      </w:r>
      <w:proofErr w:type="gramStart"/>
      <w:r w:rsidR="00850EE8">
        <w:t>to</w:t>
      </w:r>
      <w:proofErr w:type="gramEnd"/>
      <w:r w:rsidR="00850EE8">
        <w:t xml:space="preserve"> previously.</w:t>
      </w:r>
    </w:p>
    <w:p w:rsidR="00E45A83" w:rsidRDefault="00E45A83"/>
    <w:p w:rsidR="00850EE8" w:rsidRPr="00B11ACB" w:rsidRDefault="00850EE8"/>
    <w:sectPr w:rsidR="00850EE8" w:rsidRPr="00B11ACB" w:rsidSect="00B141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031FD"/>
    <w:multiLevelType w:val="hybridMultilevel"/>
    <w:tmpl w:val="D9DEC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5A83"/>
    <w:rsid w:val="0019194A"/>
    <w:rsid w:val="001974BD"/>
    <w:rsid w:val="0021451E"/>
    <w:rsid w:val="002336B5"/>
    <w:rsid w:val="002732B2"/>
    <w:rsid w:val="002C3BB1"/>
    <w:rsid w:val="002D4B52"/>
    <w:rsid w:val="003313DE"/>
    <w:rsid w:val="00433862"/>
    <w:rsid w:val="00543FFE"/>
    <w:rsid w:val="005826AD"/>
    <w:rsid w:val="005F42D4"/>
    <w:rsid w:val="005F72E5"/>
    <w:rsid w:val="00671D9E"/>
    <w:rsid w:val="006A4123"/>
    <w:rsid w:val="00850EE8"/>
    <w:rsid w:val="0091042B"/>
    <w:rsid w:val="00943B33"/>
    <w:rsid w:val="00970B27"/>
    <w:rsid w:val="009B2D2F"/>
    <w:rsid w:val="00AC004B"/>
    <w:rsid w:val="00B11ACB"/>
    <w:rsid w:val="00B1417E"/>
    <w:rsid w:val="00B80B10"/>
    <w:rsid w:val="00BB6652"/>
    <w:rsid w:val="00CE39D2"/>
    <w:rsid w:val="00E45A83"/>
    <w:rsid w:val="00F00C23"/>
    <w:rsid w:val="00FD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9D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E39D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145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Cragan</dc:creator>
  <cp:keywords/>
  <dc:description/>
  <cp:lastModifiedBy>J Cragan</cp:lastModifiedBy>
  <cp:revision>3</cp:revision>
  <dcterms:created xsi:type="dcterms:W3CDTF">2010-05-22T02:10:00Z</dcterms:created>
  <dcterms:modified xsi:type="dcterms:W3CDTF">2010-05-22T02:10:00Z</dcterms:modified>
</cp:coreProperties>
</file>