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202" w:rsidRPr="00E7677B" w:rsidRDefault="00855202" w:rsidP="00855202">
      <w:pPr>
        <w:ind w:left="-360"/>
        <w:jc w:val="both"/>
        <w:rPr>
          <w:rFonts w:ascii="Arial" w:hAnsi="Arial" w:cs="Arial"/>
          <w:b/>
          <w:sz w:val="22"/>
          <w:szCs w:val="22"/>
        </w:rPr>
      </w:pPr>
      <w:r w:rsidRPr="00E7677B">
        <w:rPr>
          <w:rFonts w:ascii="Arial" w:hAnsi="Arial" w:cs="Arial"/>
          <w:b/>
          <w:sz w:val="22"/>
          <w:szCs w:val="22"/>
        </w:rPr>
        <w:t>Brooks McCall Status Report</w:t>
      </w:r>
      <w:r>
        <w:rPr>
          <w:rFonts w:ascii="Arial" w:hAnsi="Arial" w:cs="Arial"/>
          <w:b/>
          <w:sz w:val="22"/>
          <w:szCs w:val="22"/>
        </w:rPr>
        <w:t xml:space="preserve"> -</w:t>
      </w:r>
      <w:r w:rsidRPr="00E7677B">
        <w:rPr>
          <w:rFonts w:ascii="Arial" w:hAnsi="Arial" w:cs="Arial"/>
          <w:b/>
          <w:sz w:val="22"/>
          <w:szCs w:val="22"/>
        </w:rPr>
        <w:t xml:space="preserve"> Cruise 1</w:t>
      </w:r>
      <w:r>
        <w:rPr>
          <w:rFonts w:ascii="Arial" w:hAnsi="Arial" w:cs="Arial"/>
          <w:b/>
          <w:sz w:val="22"/>
          <w:szCs w:val="22"/>
        </w:rPr>
        <w:t>3</w:t>
      </w:r>
      <w:r w:rsidRPr="00E7677B">
        <w:rPr>
          <w:rFonts w:ascii="Arial" w:hAnsi="Arial" w:cs="Arial"/>
          <w:b/>
          <w:sz w:val="22"/>
          <w:szCs w:val="22"/>
        </w:rPr>
        <w:t xml:space="preserve"> - Day </w:t>
      </w:r>
      <w:r w:rsidR="008150A1">
        <w:rPr>
          <w:rFonts w:ascii="Arial" w:hAnsi="Arial" w:cs="Arial"/>
          <w:b/>
          <w:sz w:val="22"/>
          <w:szCs w:val="22"/>
        </w:rPr>
        <w:t>3 - 19</w:t>
      </w:r>
      <w:r w:rsidRPr="00E7677B">
        <w:rPr>
          <w:rFonts w:ascii="Arial" w:hAnsi="Arial" w:cs="Arial"/>
          <w:b/>
          <w:sz w:val="22"/>
          <w:szCs w:val="22"/>
        </w:rPr>
        <w:t xml:space="preserve"> July </w:t>
      </w:r>
      <w:r>
        <w:rPr>
          <w:rFonts w:ascii="Arial" w:hAnsi="Arial" w:cs="Arial"/>
          <w:b/>
          <w:sz w:val="22"/>
          <w:szCs w:val="22"/>
        </w:rPr>
        <w:t xml:space="preserve">2010 </w:t>
      </w:r>
    </w:p>
    <w:p w:rsidR="00855202" w:rsidRPr="000F1D85" w:rsidRDefault="00855202" w:rsidP="00855202">
      <w:pPr>
        <w:ind w:left="-360"/>
        <w:jc w:val="both"/>
        <w:rPr>
          <w:rFonts w:ascii="Arial" w:hAnsi="Arial" w:cs="Arial"/>
          <w:b/>
          <w:sz w:val="20"/>
          <w:szCs w:val="20"/>
        </w:rPr>
      </w:pPr>
      <w:r w:rsidRPr="000F1D85">
        <w:rPr>
          <w:rFonts w:ascii="Arial" w:hAnsi="Arial" w:cs="Arial"/>
          <w:b/>
          <w:sz w:val="20"/>
          <w:szCs w:val="20"/>
        </w:rPr>
        <w:t xml:space="preserve">Complied by: </w:t>
      </w:r>
      <w:smartTag w:uri="urn:schemas-microsoft-com:office:smarttags" w:element="Street">
        <w:smartTag w:uri="urn:schemas-microsoft-com:office:smarttags" w:element="address">
          <w:smartTag w:uri="urn:schemas-microsoft-com:office:smarttags" w:element="PersonName">
            <w:r w:rsidRPr="000F1D85">
              <w:rPr>
                <w:rFonts w:ascii="Arial" w:hAnsi="Arial" w:cs="Arial"/>
                <w:b/>
                <w:sz w:val="20"/>
                <w:szCs w:val="20"/>
              </w:rPr>
              <w:t>Alison Lane</w:t>
            </w:r>
          </w:smartTag>
        </w:smartTag>
      </w:smartTag>
      <w:r w:rsidRPr="000F1D85">
        <w:rPr>
          <w:rFonts w:ascii="Arial" w:hAnsi="Arial" w:cs="Arial"/>
          <w:b/>
          <w:sz w:val="20"/>
          <w:szCs w:val="20"/>
        </w:rPr>
        <w:t>, Ecosystem Management and Associates Inc</w:t>
      </w:r>
      <w:r>
        <w:rPr>
          <w:rFonts w:ascii="Arial" w:hAnsi="Arial" w:cs="Arial"/>
          <w:b/>
          <w:sz w:val="20"/>
          <w:szCs w:val="20"/>
        </w:rPr>
        <w:t>.</w:t>
      </w:r>
      <w:r w:rsidRPr="000F1D85">
        <w:rPr>
          <w:rFonts w:ascii="Arial" w:hAnsi="Arial" w:cs="Arial"/>
          <w:b/>
          <w:sz w:val="20"/>
          <w:szCs w:val="20"/>
        </w:rPr>
        <w:t xml:space="preserve"> (for BP)</w:t>
      </w:r>
    </w:p>
    <w:p w:rsidR="00855202" w:rsidRDefault="00855202" w:rsidP="00855202">
      <w:pPr>
        <w:ind w:left="-360" w:right="-360"/>
        <w:jc w:val="both"/>
        <w:rPr>
          <w:rFonts w:ascii="Arial" w:hAnsi="Arial" w:cs="Arial"/>
          <w:b/>
          <w:sz w:val="22"/>
          <w:szCs w:val="22"/>
        </w:rPr>
      </w:pPr>
    </w:p>
    <w:p w:rsidR="00855202" w:rsidRPr="00E7677B" w:rsidRDefault="00855202" w:rsidP="00855202">
      <w:pPr>
        <w:ind w:left="-360" w:right="-360"/>
        <w:jc w:val="both"/>
        <w:rPr>
          <w:rFonts w:ascii="Arial" w:hAnsi="Arial" w:cs="Arial"/>
          <w:b/>
          <w:sz w:val="22"/>
          <w:szCs w:val="22"/>
        </w:rPr>
      </w:pPr>
    </w:p>
    <w:p w:rsidR="00855202" w:rsidRPr="00D56DB0" w:rsidRDefault="00855202" w:rsidP="00855202">
      <w:pPr>
        <w:ind w:left="-360" w:right="-180"/>
        <w:jc w:val="both"/>
        <w:rPr>
          <w:rFonts w:ascii="Arial" w:hAnsi="Arial" w:cs="Arial"/>
          <w:b/>
          <w:sz w:val="20"/>
          <w:szCs w:val="20"/>
        </w:rPr>
      </w:pPr>
      <w:r w:rsidRPr="00D56DB0">
        <w:rPr>
          <w:rFonts w:ascii="Arial" w:hAnsi="Arial" w:cs="Arial"/>
          <w:b/>
          <w:sz w:val="20"/>
          <w:szCs w:val="20"/>
        </w:rPr>
        <w:t>Site conditions</w:t>
      </w:r>
    </w:p>
    <w:p w:rsidR="00855202" w:rsidRPr="00D56DB0" w:rsidRDefault="007945A5" w:rsidP="00141732">
      <w:pPr>
        <w:ind w:left="-360" w:right="-180"/>
        <w:jc w:val="both"/>
        <w:rPr>
          <w:rFonts w:ascii="Arial" w:hAnsi="Arial" w:cs="Arial"/>
          <w:sz w:val="20"/>
          <w:szCs w:val="20"/>
        </w:rPr>
      </w:pPr>
      <w:r w:rsidRPr="00D56DB0">
        <w:rPr>
          <w:rFonts w:ascii="Arial" w:hAnsi="Arial" w:cs="Arial"/>
          <w:sz w:val="20"/>
          <w:szCs w:val="20"/>
        </w:rPr>
        <w:t xml:space="preserve">Seas gentle with 1 to 2 foot </w:t>
      </w:r>
      <w:r w:rsidR="00855202" w:rsidRPr="00D56DB0">
        <w:rPr>
          <w:rFonts w:ascii="Arial" w:hAnsi="Arial" w:cs="Arial"/>
          <w:sz w:val="20"/>
          <w:szCs w:val="20"/>
        </w:rPr>
        <w:t xml:space="preserve">wave height </w:t>
      </w:r>
      <w:r w:rsidRPr="00D56DB0">
        <w:rPr>
          <w:rFonts w:ascii="Arial" w:hAnsi="Arial" w:cs="Arial"/>
          <w:sz w:val="20"/>
          <w:szCs w:val="20"/>
        </w:rPr>
        <w:t>and light winds all day</w:t>
      </w:r>
      <w:r w:rsidR="00141732" w:rsidRPr="00D56DB0">
        <w:rPr>
          <w:rFonts w:ascii="Arial" w:hAnsi="Arial" w:cs="Arial"/>
          <w:sz w:val="20"/>
          <w:szCs w:val="20"/>
        </w:rPr>
        <w:t xml:space="preserve">. </w:t>
      </w:r>
      <w:r w:rsidR="00AF4919" w:rsidRPr="00D56DB0">
        <w:rPr>
          <w:rFonts w:ascii="Arial" w:hAnsi="Arial" w:cs="Arial"/>
          <w:sz w:val="20"/>
          <w:szCs w:val="20"/>
        </w:rPr>
        <w:t xml:space="preserve">Seismic </w:t>
      </w:r>
      <w:r w:rsidR="00C531CF" w:rsidRPr="00D56DB0">
        <w:rPr>
          <w:rFonts w:ascii="Arial" w:hAnsi="Arial" w:cs="Arial"/>
          <w:sz w:val="20"/>
          <w:szCs w:val="20"/>
        </w:rPr>
        <w:t xml:space="preserve">and acoustic </w:t>
      </w:r>
      <w:r w:rsidR="00AF4919" w:rsidRPr="00D56DB0">
        <w:rPr>
          <w:rFonts w:ascii="Arial" w:hAnsi="Arial" w:cs="Arial"/>
          <w:sz w:val="20"/>
          <w:szCs w:val="20"/>
        </w:rPr>
        <w:t xml:space="preserve">survey work all day </w:t>
      </w:r>
      <w:r w:rsidR="00855202" w:rsidRPr="00D56DB0">
        <w:rPr>
          <w:rFonts w:ascii="Arial" w:hAnsi="Arial" w:cs="Arial"/>
          <w:sz w:val="20"/>
          <w:szCs w:val="20"/>
        </w:rPr>
        <w:t>prevented access closer than ap</w:t>
      </w:r>
      <w:r w:rsidR="00C531CF" w:rsidRPr="00D56DB0">
        <w:rPr>
          <w:rFonts w:ascii="Arial" w:hAnsi="Arial" w:cs="Arial"/>
          <w:sz w:val="20"/>
          <w:szCs w:val="20"/>
        </w:rPr>
        <w:t xml:space="preserve">proximately 7 nm to the wellhead or at times </w:t>
      </w:r>
      <w:r w:rsidR="002A539B">
        <w:rPr>
          <w:rFonts w:ascii="Arial" w:hAnsi="Arial" w:cs="Arial"/>
          <w:sz w:val="20"/>
          <w:szCs w:val="20"/>
        </w:rPr>
        <w:t xml:space="preserve">considerably </w:t>
      </w:r>
      <w:r w:rsidR="00C531CF" w:rsidRPr="00D56DB0">
        <w:rPr>
          <w:rFonts w:ascii="Arial" w:hAnsi="Arial" w:cs="Arial"/>
          <w:sz w:val="20"/>
          <w:szCs w:val="20"/>
        </w:rPr>
        <w:t xml:space="preserve">further. </w:t>
      </w:r>
    </w:p>
    <w:p w:rsidR="00855202" w:rsidRPr="00D56DB0" w:rsidRDefault="00855202" w:rsidP="00855202">
      <w:pPr>
        <w:ind w:right="-180"/>
        <w:jc w:val="both"/>
        <w:rPr>
          <w:rFonts w:ascii="Arial" w:hAnsi="Arial" w:cs="Arial"/>
          <w:sz w:val="20"/>
          <w:szCs w:val="20"/>
        </w:rPr>
      </w:pPr>
    </w:p>
    <w:p w:rsidR="00855202" w:rsidRPr="00C531CF" w:rsidRDefault="00855202" w:rsidP="00855202">
      <w:pPr>
        <w:ind w:left="-357" w:right="-360"/>
        <w:jc w:val="both"/>
        <w:rPr>
          <w:rFonts w:ascii="Arial" w:hAnsi="Arial" w:cs="Arial"/>
          <w:b/>
          <w:sz w:val="20"/>
          <w:szCs w:val="20"/>
        </w:rPr>
      </w:pPr>
      <w:r w:rsidRPr="00C531CF">
        <w:rPr>
          <w:rFonts w:ascii="Arial" w:hAnsi="Arial" w:cs="Arial"/>
          <w:b/>
          <w:sz w:val="20"/>
          <w:szCs w:val="20"/>
        </w:rPr>
        <w:t xml:space="preserve">Air Quality </w:t>
      </w:r>
    </w:p>
    <w:p w:rsidR="00855202" w:rsidRPr="00CF159E" w:rsidRDefault="00855202" w:rsidP="00855202">
      <w:pPr>
        <w:ind w:left="-357" w:right="-360"/>
        <w:jc w:val="both"/>
        <w:rPr>
          <w:rFonts w:ascii="Arial" w:hAnsi="Arial" w:cs="Arial"/>
          <w:sz w:val="20"/>
          <w:szCs w:val="20"/>
        </w:rPr>
      </w:pPr>
      <w:r w:rsidRPr="00C531CF">
        <w:rPr>
          <w:rFonts w:ascii="Arial" w:hAnsi="Arial" w:cs="Arial"/>
          <w:sz w:val="20"/>
          <w:szCs w:val="20"/>
        </w:rPr>
        <w:t xml:space="preserve">VOC monitoring was conducted </w:t>
      </w:r>
      <w:r w:rsidR="0000799B" w:rsidRPr="00C531CF">
        <w:rPr>
          <w:rFonts w:ascii="Arial" w:hAnsi="Arial" w:cs="Arial"/>
          <w:sz w:val="20"/>
          <w:szCs w:val="20"/>
        </w:rPr>
        <w:t>at regular intervals at each sample site throughout the day</w:t>
      </w:r>
      <w:r w:rsidRPr="00C531CF">
        <w:rPr>
          <w:rFonts w:ascii="Arial" w:hAnsi="Arial" w:cs="Arial"/>
          <w:sz w:val="20"/>
          <w:szCs w:val="20"/>
        </w:rPr>
        <w:t xml:space="preserve"> by Bob Miller, Industrial </w:t>
      </w:r>
      <w:r w:rsidRPr="00CF159E">
        <w:rPr>
          <w:rFonts w:ascii="Arial" w:hAnsi="Arial" w:cs="Arial"/>
          <w:sz w:val="20"/>
          <w:szCs w:val="20"/>
        </w:rPr>
        <w:t xml:space="preserve">Hygiene Specialist with Bureau Veritas. VOC maximum, recorded at </w:t>
      </w:r>
      <w:r w:rsidR="00CF159E" w:rsidRPr="00CF159E">
        <w:rPr>
          <w:rFonts w:ascii="Arial" w:hAnsi="Arial" w:cs="Arial"/>
          <w:sz w:val="20"/>
          <w:szCs w:val="20"/>
        </w:rPr>
        <w:t>BM137 was 2.8</w:t>
      </w:r>
      <w:r w:rsidRPr="00CF159E">
        <w:rPr>
          <w:rFonts w:ascii="Arial" w:hAnsi="Arial" w:cs="Arial"/>
          <w:sz w:val="20"/>
          <w:szCs w:val="20"/>
        </w:rPr>
        <w:t xml:space="preserve"> ppm. </w:t>
      </w:r>
      <w:r w:rsidR="00625774" w:rsidRPr="00CF159E">
        <w:rPr>
          <w:rFonts w:ascii="Arial" w:hAnsi="Arial" w:cs="Arial"/>
          <w:sz w:val="20"/>
          <w:szCs w:val="20"/>
        </w:rPr>
        <w:t xml:space="preserve">Two crew, Paul Clark and Larry Lane were fitted with passive diffusion monitors from 0700 hours </w:t>
      </w:r>
      <w:r w:rsidR="00CF159E">
        <w:rPr>
          <w:rFonts w:ascii="Arial" w:hAnsi="Arial" w:cs="Arial"/>
          <w:sz w:val="20"/>
          <w:szCs w:val="20"/>
        </w:rPr>
        <w:t>to end of deck work at 190</w:t>
      </w:r>
      <w:r w:rsidR="00625774" w:rsidRPr="00CF159E">
        <w:rPr>
          <w:rFonts w:ascii="Arial" w:hAnsi="Arial" w:cs="Arial"/>
          <w:sz w:val="20"/>
          <w:szCs w:val="20"/>
        </w:rPr>
        <w:t xml:space="preserve">0 hours. </w:t>
      </w:r>
    </w:p>
    <w:p w:rsidR="00BB0419" w:rsidRPr="008150A1" w:rsidRDefault="00BB0419" w:rsidP="00855202">
      <w:pPr>
        <w:ind w:left="-357" w:right="-360"/>
        <w:jc w:val="both"/>
        <w:rPr>
          <w:rFonts w:ascii="Arial" w:hAnsi="Arial" w:cs="Arial"/>
          <w:color w:val="A6A6A6"/>
          <w:sz w:val="20"/>
          <w:szCs w:val="20"/>
        </w:rPr>
      </w:pPr>
    </w:p>
    <w:p w:rsidR="00855202" w:rsidRPr="00CF159E" w:rsidRDefault="00855202" w:rsidP="00855202">
      <w:pPr>
        <w:ind w:left="-360" w:right="-180"/>
        <w:jc w:val="both"/>
        <w:rPr>
          <w:rFonts w:ascii="Arial" w:hAnsi="Arial" w:cs="Arial"/>
          <w:b/>
          <w:sz w:val="20"/>
          <w:szCs w:val="20"/>
          <w:lang w:val="en-GB"/>
        </w:rPr>
      </w:pPr>
      <w:r w:rsidRPr="00CF159E">
        <w:rPr>
          <w:rFonts w:ascii="Arial" w:hAnsi="Arial" w:cs="Arial"/>
          <w:b/>
          <w:sz w:val="20"/>
          <w:szCs w:val="20"/>
          <w:lang w:val="en-GB"/>
        </w:rPr>
        <w:t>Equipment</w:t>
      </w:r>
    </w:p>
    <w:p w:rsidR="00020739" w:rsidRPr="00CF159E" w:rsidRDefault="007945A5" w:rsidP="00020739">
      <w:pPr>
        <w:ind w:left="-360" w:right="-180"/>
        <w:jc w:val="both"/>
        <w:rPr>
          <w:rFonts w:ascii="Arial" w:hAnsi="Arial" w:cs="Arial"/>
          <w:sz w:val="20"/>
          <w:szCs w:val="20"/>
          <w:lang w:val="en-GB"/>
        </w:rPr>
      </w:pPr>
      <w:r w:rsidRPr="00CF159E">
        <w:rPr>
          <w:rFonts w:ascii="Arial" w:hAnsi="Arial" w:cs="Arial"/>
          <w:sz w:val="20"/>
          <w:szCs w:val="20"/>
          <w:lang w:val="en-GB"/>
        </w:rPr>
        <w:t xml:space="preserve">The CTD </w:t>
      </w:r>
      <w:r w:rsidR="00A56758" w:rsidRPr="00CF159E">
        <w:rPr>
          <w:rFonts w:ascii="Arial" w:hAnsi="Arial" w:cs="Arial"/>
          <w:sz w:val="20"/>
          <w:szCs w:val="20"/>
          <w:lang w:val="en-GB"/>
        </w:rPr>
        <w:t xml:space="preserve">behaved all day, with no problems encountered on any cast thanks to the expert efforts of CTD technician Paul Clark, who deserves a medal! </w:t>
      </w:r>
    </w:p>
    <w:p w:rsidR="00855202" w:rsidRPr="00CF159E" w:rsidRDefault="00855202" w:rsidP="00855202">
      <w:pPr>
        <w:ind w:right="-180"/>
        <w:jc w:val="both"/>
        <w:rPr>
          <w:rFonts w:ascii="Arial" w:hAnsi="Arial" w:cs="Arial"/>
          <w:sz w:val="20"/>
          <w:szCs w:val="20"/>
          <w:lang w:val="en-GB"/>
        </w:rPr>
      </w:pPr>
    </w:p>
    <w:p w:rsidR="00855202" w:rsidRPr="00CF159E" w:rsidRDefault="00855202" w:rsidP="00855202">
      <w:pPr>
        <w:ind w:left="-360" w:right="-180"/>
        <w:jc w:val="both"/>
        <w:rPr>
          <w:rFonts w:ascii="Arial" w:hAnsi="Arial" w:cs="Arial"/>
          <w:b/>
          <w:sz w:val="20"/>
          <w:szCs w:val="20"/>
          <w:lang w:val="en-GB"/>
        </w:rPr>
      </w:pPr>
      <w:r w:rsidRPr="00CF159E">
        <w:rPr>
          <w:rFonts w:ascii="Arial" w:hAnsi="Arial" w:cs="Arial"/>
          <w:b/>
          <w:sz w:val="20"/>
          <w:szCs w:val="20"/>
          <w:lang w:val="en-GB"/>
        </w:rPr>
        <w:t>Findings</w:t>
      </w:r>
    </w:p>
    <w:p w:rsidR="00855202" w:rsidRPr="000840E5" w:rsidRDefault="00855202" w:rsidP="00855202">
      <w:pPr>
        <w:spacing w:line="360" w:lineRule="auto"/>
        <w:ind w:left="-360" w:right="-180"/>
        <w:jc w:val="both"/>
        <w:rPr>
          <w:rFonts w:ascii="Arial" w:hAnsi="Arial" w:cs="Arial"/>
          <w:sz w:val="20"/>
          <w:szCs w:val="20"/>
          <w:lang w:val="en-GB"/>
        </w:rPr>
      </w:pPr>
      <w:r w:rsidRPr="000840E5">
        <w:rPr>
          <w:rFonts w:ascii="Arial" w:hAnsi="Arial" w:cs="Arial"/>
          <w:sz w:val="20"/>
          <w:szCs w:val="20"/>
          <w:lang w:val="en-GB"/>
        </w:rPr>
        <w:t xml:space="preserve">The following definition has been adopted to provide common terminology on subsurface oil:  </w:t>
      </w:r>
    </w:p>
    <w:p w:rsidR="00855202" w:rsidRPr="000840E5" w:rsidRDefault="00855202" w:rsidP="00855202">
      <w:pPr>
        <w:jc w:val="both"/>
        <w:rPr>
          <w:rFonts w:ascii="Arial" w:hAnsi="Arial" w:cs="Arial"/>
          <w:sz w:val="20"/>
          <w:szCs w:val="20"/>
        </w:rPr>
      </w:pPr>
      <w:r w:rsidRPr="000840E5">
        <w:rPr>
          <w:rFonts w:ascii="Arial" w:hAnsi="Arial" w:cs="Arial"/>
          <w:i/>
          <w:sz w:val="20"/>
          <w:szCs w:val="20"/>
        </w:rPr>
        <w:t>Oil Plume:</w:t>
      </w:r>
      <w:r w:rsidRPr="000840E5">
        <w:rPr>
          <w:rFonts w:ascii="Arial" w:hAnsi="Arial" w:cs="Arial"/>
          <w:sz w:val="20"/>
          <w:szCs w:val="20"/>
        </w:rPr>
        <w:t xml:space="preserve"> "Concentration of oil (above background) in the water column that appears to be part of a larger pattern of dispersed oil based on real-time fluorometry and LISST particle data analysis."</w:t>
      </w:r>
    </w:p>
    <w:p w:rsidR="00855202" w:rsidRPr="008150A1" w:rsidRDefault="00855202" w:rsidP="00855202">
      <w:pPr>
        <w:ind w:left="-360" w:right="-180"/>
        <w:jc w:val="both"/>
        <w:rPr>
          <w:rFonts w:ascii="Arial" w:hAnsi="Arial" w:cs="Arial"/>
          <w:color w:val="A6A6A6"/>
          <w:sz w:val="20"/>
          <w:szCs w:val="20"/>
        </w:rPr>
      </w:pPr>
    </w:p>
    <w:p w:rsidR="00855202" w:rsidRPr="00CF159E" w:rsidRDefault="000840E5" w:rsidP="00855202">
      <w:pPr>
        <w:ind w:left="-360" w:right="-180"/>
        <w:jc w:val="both"/>
        <w:rPr>
          <w:rFonts w:ascii="Arial" w:hAnsi="Arial" w:cs="Arial"/>
          <w:sz w:val="20"/>
          <w:szCs w:val="20"/>
        </w:rPr>
      </w:pPr>
      <w:r w:rsidRPr="00CF159E">
        <w:rPr>
          <w:rFonts w:ascii="Arial" w:hAnsi="Arial" w:cs="Arial"/>
          <w:sz w:val="20"/>
          <w:szCs w:val="20"/>
        </w:rPr>
        <w:t>There were 4</w:t>
      </w:r>
      <w:r w:rsidR="00855202" w:rsidRPr="00CF159E">
        <w:rPr>
          <w:rFonts w:ascii="Arial" w:hAnsi="Arial" w:cs="Arial"/>
          <w:sz w:val="20"/>
          <w:szCs w:val="20"/>
        </w:rPr>
        <w:t xml:space="preserve"> casts completed, as summarized below and shown in the figure (over page). </w:t>
      </w:r>
    </w:p>
    <w:p w:rsidR="00855202" w:rsidRPr="008150A1" w:rsidRDefault="00855202" w:rsidP="00855202">
      <w:pPr>
        <w:ind w:left="-360" w:right="-180"/>
        <w:jc w:val="both"/>
        <w:rPr>
          <w:rFonts w:ascii="Arial" w:hAnsi="Arial" w:cs="Arial"/>
          <w:color w:val="A6A6A6"/>
          <w:sz w:val="20"/>
          <w:szCs w:val="20"/>
          <w:lang w:val="en-GB"/>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1440"/>
        <w:gridCol w:w="1440"/>
        <w:gridCol w:w="1080"/>
        <w:gridCol w:w="5040"/>
      </w:tblGrid>
      <w:tr w:rsidR="00855202" w:rsidRPr="000840E5" w:rsidTr="0014617B">
        <w:tc>
          <w:tcPr>
            <w:tcW w:w="900" w:type="dxa"/>
            <w:shd w:val="clear" w:color="auto" w:fill="CCCCCC"/>
          </w:tcPr>
          <w:p w:rsidR="00855202" w:rsidRPr="000840E5" w:rsidRDefault="00855202" w:rsidP="0014617B">
            <w:pPr>
              <w:ind w:right="-288"/>
              <w:rPr>
                <w:rFonts w:ascii="Arial" w:hAnsi="Arial" w:cs="Arial"/>
                <w:b/>
                <w:sz w:val="20"/>
                <w:szCs w:val="20"/>
              </w:rPr>
            </w:pPr>
            <w:r w:rsidRPr="000840E5">
              <w:rPr>
                <w:rFonts w:ascii="Arial" w:hAnsi="Arial" w:cs="Arial"/>
                <w:b/>
                <w:sz w:val="20"/>
                <w:szCs w:val="20"/>
              </w:rPr>
              <w:t>Station</w:t>
            </w:r>
          </w:p>
        </w:tc>
        <w:tc>
          <w:tcPr>
            <w:tcW w:w="1440" w:type="dxa"/>
            <w:shd w:val="clear" w:color="auto" w:fill="CCCCCC"/>
          </w:tcPr>
          <w:p w:rsidR="00855202" w:rsidRPr="000840E5" w:rsidRDefault="00855202" w:rsidP="0014617B">
            <w:pPr>
              <w:ind w:right="-694"/>
              <w:rPr>
                <w:rFonts w:ascii="Arial" w:hAnsi="Arial" w:cs="Arial"/>
                <w:b/>
                <w:sz w:val="20"/>
                <w:szCs w:val="20"/>
              </w:rPr>
            </w:pPr>
            <w:r w:rsidRPr="000840E5">
              <w:rPr>
                <w:rFonts w:ascii="Arial" w:hAnsi="Arial" w:cs="Arial"/>
                <w:b/>
                <w:sz w:val="20"/>
                <w:szCs w:val="20"/>
              </w:rPr>
              <w:t>Position from wellhead</w:t>
            </w:r>
          </w:p>
        </w:tc>
        <w:tc>
          <w:tcPr>
            <w:tcW w:w="1440" w:type="dxa"/>
            <w:shd w:val="clear" w:color="auto" w:fill="CCCCCC"/>
          </w:tcPr>
          <w:p w:rsidR="00855202" w:rsidRPr="000840E5" w:rsidRDefault="00855202" w:rsidP="0014617B">
            <w:pPr>
              <w:ind w:right="-108"/>
              <w:rPr>
                <w:rFonts w:ascii="Arial" w:hAnsi="Arial" w:cs="Arial"/>
                <w:b/>
                <w:sz w:val="20"/>
                <w:szCs w:val="20"/>
              </w:rPr>
            </w:pPr>
            <w:r w:rsidRPr="000840E5">
              <w:rPr>
                <w:rFonts w:ascii="Arial" w:hAnsi="Arial" w:cs="Arial"/>
                <w:b/>
                <w:sz w:val="20"/>
                <w:szCs w:val="20"/>
              </w:rPr>
              <w:t xml:space="preserve">Fluorescence </w:t>
            </w:r>
          </w:p>
          <w:p w:rsidR="00855202" w:rsidRPr="000840E5" w:rsidRDefault="00855202" w:rsidP="0014617B">
            <w:pPr>
              <w:ind w:right="-108"/>
              <w:rPr>
                <w:rFonts w:ascii="Arial" w:hAnsi="Arial" w:cs="Arial"/>
                <w:b/>
                <w:sz w:val="20"/>
                <w:szCs w:val="20"/>
              </w:rPr>
            </w:pPr>
            <w:r w:rsidRPr="000840E5">
              <w:rPr>
                <w:rFonts w:ascii="Arial" w:hAnsi="Arial" w:cs="Arial"/>
                <w:b/>
                <w:sz w:val="20"/>
                <w:szCs w:val="20"/>
              </w:rPr>
              <w:t>signal</w:t>
            </w:r>
          </w:p>
        </w:tc>
        <w:tc>
          <w:tcPr>
            <w:tcW w:w="1080" w:type="dxa"/>
            <w:shd w:val="clear" w:color="auto" w:fill="CCCCCC"/>
          </w:tcPr>
          <w:p w:rsidR="00855202" w:rsidRPr="000840E5" w:rsidRDefault="00855202" w:rsidP="0014617B">
            <w:pPr>
              <w:jc w:val="center"/>
              <w:rPr>
                <w:rFonts w:ascii="Arial" w:hAnsi="Arial" w:cs="Arial"/>
                <w:b/>
                <w:sz w:val="20"/>
                <w:szCs w:val="20"/>
              </w:rPr>
            </w:pPr>
            <w:r w:rsidRPr="000840E5">
              <w:rPr>
                <w:rFonts w:ascii="Arial" w:hAnsi="Arial" w:cs="Arial"/>
                <w:b/>
                <w:sz w:val="20"/>
                <w:szCs w:val="20"/>
              </w:rPr>
              <w:t>Signal depth</w:t>
            </w:r>
          </w:p>
        </w:tc>
        <w:tc>
          <w:tcPr>
            <w:tcW w:w="5040" w:type="dxa"/>
            <w:shd w:val="clear" w:color="auto" w:fill="CCCCCC"/>
          </w:tcPr>
          <w:p w:rsidR="00855202" w:rsidRPr="000840E5" w:rsidRDefault="00855202" w:rsidP="0014617B">
            <w:pPr>
              <w:rPr>
                <w:rFonts w:ascii="Arial" w:hAnsi="Arial" w:cs="Arial"/>
                <w:b/>
                <w:sz w:val="20"/>
                <w:szCs w:val="20"/>
              </w:rPr>
            </w:pPr>
            <w:r w:rsidRPr="000840E5">
              <w:rPr>
                <w:rFonts w:ascii="Arial" w:hAnsi="Arial" w:cs="Arial"/>
                <w:b/>
                <w:sz w:val="20"/>
                <w:szCs w:val="20"/>
              </w:rPr>
              <w:t>Comment</w:t>
            </w:r>
          </w:p>
        </w:tc>
      </w:tr>
      <w:tr w:rsidR="00855202" w:rsidRPr="000840E5" w:rsidTr="00A6155C">
        <w:trPr>
          <w:trHeight w:val="1043"/>
        </w:trPr>
        <w:tc>
          <w:tcPr>
            <w:tcW w:w="900" w:type="dxa"/>
          </w:tcPr>
          <w:p w:rsidR="00855202" w:rsidRPr="000840E5" w:rsidRDefault="000840E5" w:rsidP="0014617B">
            <w:pPr>
              <w:ind w:right="-694"/>
              <w:rPr>
                <w:rFonts w:ascii="Arial" w:hAnsi="Arial" w:cs="Arial"/>
                <w:sz w:val="20"/>
                <w:szCs w:val="20"/>
              </w:rPr>
            </w:pPr>
            <w:r w:rsidRPr="000840E5">
              <w:rPr>
                <w:rFonts w:ascii="Arial" w:hAnsi="Arial" w:cs="Arial"/>
                <w:sz w:val="20"/>
                <w:szCs w:val="20"/>
              </w:rPr>
              <w:t>BM137</w:t>
            </w:r>
            <w:r w:rsidR="00855202" w:rsidRPr="000840E5">
              <w:rPr>
                <w:rFonts w:ascii="Arial" w:hAnsi="Arial" w:cs="Arial"/>
                <w:sz w:val="20"/>
                <w:szCs w:val="20"/>
              </w:rPr>
              <w:tab/>
              <w:t xml:space="preserve"> </w:t>
            </w:r>
          </w:p>
        </w:tc>
        <w:tc>
          <w:tcPr>
            <w:tcW w:w="1440" w:type="dxa"/>
          </w:tcPr>
          <w:p w:rsidR="00855202" w:rsidRPr="000840E5" w:rsidRDefault="00141732" w:rsidP="000840E5">
            <w:pPr>
              <w:ind w:right="-28"/>
              <w:rPr>
                <w:rFonts w:ascii="Arial" w:hAnsi="Arial" w:cs="Arial"/>
                <w:sz w:val="20"/>
                <w:szCs w:val="20"/>
              </w:rPr>
            </w:pPr>
            <w:r w:rsidRPr="000840E5">
              <w:rPr>
                <w:rFonts w:ascii="Arial" w:hAnsi="Arial" w:cs="Arial"/>
                <w:sz w:val="20"/>
                <w:szCs w:val="20"/>
              </w:rPr>
              <w:t xml:space="preserve"> </w:t>
            </w:r>
            <w:r w:rsidR="00F83FC4" w:rsidRPr="000840E5">
              <w:rPr>
                <w:rFonts w:ascii="Arial" w:hAnsi="Arial" w:cs="Arial"/>
                <w:sz w:val="20"/>
                <w:szCs w:val="20"/>
              </w:rPr>
              <w:t>14 km</w:t>
            </w:r>
            <w:r w:rsidR="00855202" w:rsidRPr="000840E5">
              <w:rPr>
                <w:rFonts w:ascii="Arial" w:hAnsi="Arial" w:cs="Arial"/>
                <w:sz w:val="20"/>
                <w:szCs w:val="20"/>
              </w:rPr>
              <w:t xml:space="preserve"> </w:t>
            </w:r>
            <w:r w:rsidR="000840E5" w:rsidRPr="000840E5">
              <w:rPr>
                <w:rFonts w:ascii="Arial" w:hAnsi="Arial" w:cs="Arial"/>
                <w:sz w:val="20"/>
                <w:szCs w:val="20"/>
              </w:rPr>
              <w:t>E</w:t>
            </w:r>
          </w:p>
        </w:tc>
        <w:tc>
          <w:tcPr>
            <w:tcW w:w="1440" w:type="dxa"/>
          </w:tcPr>
          <w:p w:rsidR="00855202" w:rsidRPr="000840E5" w:rsidRDefault="000840E5" w:rsidP="0014617B">
            <w:pPr>
              <w:ind w:right="-108"/>
              <w:rPr>
                <w:rFonts w:ascii="Arial" w:hAnsi="Arial" w:cs="Arial"/>
                <w:sz w:val="20"/>
                <w:szCs w:val="20"/>
              </w:rPr>
            </w:pPr>
            <w:r w:rsidRPr="000840E5">
              <w:rPr>
                <w:rFonts w:ascii="Arial" w:hAnsi="Arial" w:cs="Arial"/>
                <w:sz w:val="20"/>
                <w:szCs w:val="20"/>
              </w:rPr>
              <w:t>None</w:t>
            </w:r>
          </w:p>
        </w:tc>
        <w:tc>
          <w:tcPr>
            <w:tcW w:w="1080" w:type="dxa"/>
          </w:tcPr>
          <w:p w:rsidR="00855202" w:rsidRPr="000840E5" w:rsidRDefault="00855202" w:rsidP="0014617B">
            <w:pPr>
              <w:rPr>
                <w:rFonts w:ascii="Arial" w:hAnsi="Arial" w:cs="Arial"/>
                <w:sz w:val="20"/>
                <w:szCs w:val="20"/>
              </w:rPr>
            </w:pPr>
          </w:p>
        </w:tc>
        <w:tc>
          <w:tcPr>
            <w:tcW w:w="5040" w:type="dxa"/>
          </w:tcPr>
          <w:p w:rsidR="00855202" w:rsidRPr="000840E5" w:rsidRDefault="000840E5" w:rsidP="007945A5">
            <w:pPr>
              <w:jc w:val="both"/>
              <w:rPr>
                <w:rFonts w:ascii="Arial" w:hAnsi="Arial" w:cs="Arial"/>
                <w:sz w:val="20"/>
                <w:szCs w:val="20"/>
              </w:rPr>
            </w:pPr>
            <w:r w:rsidRPr="000840E5">
              <w:rPr>
                <w:rFonts w:ascii="Arial" w:hAnsi="Arial" w:cs="Arial"/>
                <w:sz w:val="20"/>
                <w:szCs w:val="20"/>
              </w:rPr>
              <w:t xml:space="preserve">No peaks in fluorescence or decreases in DO were observed at this site. Surface oil increased during our stay at the site until there was both sheen and patches of emulsified oil. </w:t>
            </w:r>
          </w:p>
        </w:tc>
      </w:tr>
      <w:tr w:rsidR="001048F4" w:rsidRPr="008150A1" w:rsidTr="002A539B">
        <w:trPr>
          <w:trHeight w:val="872"/>
        </w:trPr>
        <w:tc>
          <w:tcPr>
            <w:tcW w:w="900" w:type="dxa"/>
          </w:tcPr>
          <w:p w:rsidR="001048F4" w:rsidRPr="00A6155C" w:rsidRDefault="00A6155C" w:rsidP="0014617B">
            <w:pPr>
              <w:ind w:right="-694"/>
              <w:rPr>
                <w:rFonts w:ascii="Arial" w:hAnsi="Arial" w:cs="Arial"/>
                <w:sz w:val="20"/>
                <w:szCs w:val="20"/>
              </w:rPr>
            </w:pPr>
            <w:r w:rsidRPr="00A6155C">
              <w:rPr>
                <w:rFonts w:ascii="Arial" w:hAnsi="Arial" w:cs="Arial"/>
                <w:sz w:val="20"/>
                <w:szCs w:val="20"/>
              </w:rPr>
              <w:t>BM138</w:t>
            </w:r>
            <w:r w:rsidR="001048F4" w:rsidRPr="00A6155C">
              <w:rPr>
                <w:rFonts w:ascii="Arial" w:hAnsi="Arial" w:cs="Arial"/>
                <w:sz w:val="20"/>
                <w:szCs w:val="20"/>
              </w:rPr>
              <w:tab/>
              <w:t xml:space="preserve"> </w:t>
            </w:r>
          </w:p>
        </w:tc>
        <w:tc>
          <w:tcPr>
            <w:tcW w:w="1440" w:type="dxa"/>
          </w:tcPr>
          <w:p w:rsidR="001048F4" w:rsidRPr="00A6155C" w:rsidRDefault="001048F4" w:rsidP="00A6155C">
            <w:pPr>
              <w:ind w:right="-28"/>
              <w:rPr>
                <w:rFonts w:ascii="Arial" w:hAnsi="Arial" w:cs="Arial"/>
                <w:sz w:val="20"/>
                <w:szCs w:val="20"/>
              </w:rPr>
            </w:pPr>
            <w:r w:rsidRPr="00A6155C">
              <w:rPr>
                <w:rFonts w:ascii="Arial" w:hAnsi="Arial" w:cs="Arial"/>
                <w:sz w:val="20"/>
                <w:szCs w:val="20"/>
              </w:rPr>
              <w:t xml:space="preserve">14 km </w:t>
            </w:r>
            <w:r w:rsidR="00A6155C" w:rsidRPr="00A6155C">
              <w:rPr>
                <w:rFonts w:ascii="Arial" w:hAnsi="Arial" w:cs="Arial"/>
                <w:sz w:val="20"/>
                <w:szCs w:val="20"/>
              </w:rPr>
              <w:t>SE</w:t>
            </w:r>
          </w:p>
        </w:tc>
        <w:tc>
          <w:tcPr>
            <w:tcW w:w="1440" w:type="dxa"/>
          </w:tcPr>
          <w:p w:rsidR="001048F4" w:rsidRPr="00A6155C" w:rsidRDefault="00A6155C" w:rsidP="0014617B">
            <w:pPr>
              <w:ind w:right="-108"/>
              <w:rPr>
                <w:rFonts w:ascii="Arial" w:hAnsi="Arial" w:cs="Arial"/>
                <w:sz w:val="20"/>
                <w:szCs w:val="20"/>
              </w:rPr>
            </w:pPr>
            <w:r w:rsidRPr="00A6155C">
              <w:rPr>
                <w:rFonts w:ascii="Arial" w:hAnsi="Arial" w:cs="Arial"/>
                <w:sz w:val="20"/>
                <w:szCs w:val="20"/>
              </w:rPr>
              <w:t>None</w:t>
            </w:r>
          </w:p>
        </w:tc>
        <w:tc>
          <w:tcPr>
            <w:tcW w:w="1080" w:type="dxa"/>
          </w:tcPr>
          <w:p w:rsidR="001048F4" w:rsidRPr="00A6155C" w:rsidRDefault="001048F4" w:rsidP="0014617B">
            <w:pPr>
              <w:rPr>
                <w:rFonts w:ascii="Arial" w:hAnsi="Arial" w:cs="Arial"/>
                <w:sz w:val="20"/>
                <w:szCs w:val="20"/>
              </w:rPr>
            </w:pPr>
          </w:p>
        </w:tc>
        <w:tc>
          <w:tcPr>
            <w:tcW w:w="5040" w:type="dxa"/>
          </w:tcPr>
          <w:p w:rsidR="001048F4" w:rsidRPr="00A6155C" w:rsidRDefault="00A6155C" w:rsidP="00A6155C">
            <w:pPr>
              <w:rPr>
                <w:rFonts w:ascii="Arial" w:hAnsi="Arial" w:cs="Arial"/>
                <w:b/>
                <w:sz w:val="20"/>
                <w:szCs w:val="20"/>
              </w:rPr>
            </w:pPr>
            <w:r w:rsidRPr="00A6155C">
              <w:rPr>
                <w:rFonts w:ascii="Arial" w:hAnsi="Arial" w:cs="Arial"/>
                <w:sz w:val="20"/>
                <w:szCs w:val="20"/>
              </w:rPr>
              <w:t>No</w:t>
            </w:r>
            <w:r w:rsidR="007945A5" w:rsidRPr="00A6155C">
              <w:rPr>
                <w:rFonts w:ascii="Arial" w:hAnsi="Arial" w:cs="Arial"/>
                <w:sz w:val="20"/>
                <w:szCs w:val="20"/>
              </w:rPr>
              <w:t xml:space="preserve"> peak</w:t>
            </w:r>
            <w:r w:rsidR="0087530F" w:rsidRPr="00A6155C">
              <w:rPr>
                <w:rFonts w:ascii="Arial" w:hAnsi="Arial" w:cs="Arial"/>
                <w:sz w:val="20"/>
                <w:szCs w:val="20"/>
              </w:rPr>
              <w:t xml:space="preserve"> in fluorescence</w:t>
            </w:r>
            <w:r w:rsidR="00136E31" w:rsidRPr="00A6155C">
              <w:rPr>
                <w:rFonts w:ascii="Arial" w:hAnsi="Arial" w:cs="Arial"/>
                <w:sz w:val="20"/>
                <w:szCs w:val="20"/>
              </w:rPr>
              <w:t xml:space="preserve"> </w:t>
            </w:r>
            <w:r w:rsidR="007945A5" w:rsidRPr="00A6155C">
              <w:rPr>
                <w:rFonts w:ascii="Arial" w:hAnsi="Arial" w:cs="Arial"/>
                <w:sz w:val="20"/>
                <w:szCs w:val="20"/>
              </w:rPr>
              <w:t xml:space="preserve">but </w:t>
            </w:r>
            <w:r w:rsidRPr="00A6155C">
              <w:rPr>
                <w:rFonts w:ascii="Arial" w:hAnsi="Arial" w:cs="Arial"/>
                <w:sz w:val="20"/>
                <w:szCs w:val="20"/>
              </w:rPr>
              <w:t>several small decreases in the</w:t>
            </w:r>
            <w:r w:rsidR="001048F4" w:rsidRPr="00A6155C">
              <w:rPr>
                <w:rFonts w:ascii="Arial" w:hAnsi="Arial" w:cs="Arial"/>
                <w:sz w:val="20"/>
                <w:szCs w:val="20"/>
              </w:rPr>
              <w:t xml:space="preserve"> DO </w:t>
            </w:r>
            <w:r w:rsidRPr="00A6155C">
              <w:rPr>
                <w:rFonts w:ascii="Arial" w:hAnsi="Arial" w:cs="Arial"/>
                <w:sz w:val="20"/>
                <w:szCs w:val="20"/>
              </w:rPr>
              <w:t xml:space="preserve">at depths often associated with </w:t>
            </w:r>
            <w:r w:rsidR="00A829F9" w:rsidRPr="00A6155C">
              <w:rPr>
                <w:rFonts w:ascii="Arial" w:hAnsi="Arial" w:cs="Arial"/>
                <w:sz w:val="20"/>
                <w:szCs w:val="20"/>
              </w:rPr>
              <w:t>fluorescence</w:t>
            </w:r>
            <w:r w:rsidRPr="00A6155C">
              <w:rPr>
                <w:rFonts w:ascii="Arial" w:hAnsi="Arial" w:cs="Arial"/>
                <w:sz w:val="20"/>
                <w:szCs w:val="20"/>
              </w:rPr>
              <w:t xml:space="preserve"> peaks</w:t>
            </w:r>
            <w:r w:rsidR="001048F4" w:rsidRPr="00A6155C">
              <w:rPr>
                <w:rFonts w:ascii="Arial" w:hAnsi="Arial" w:cs="Arial"/>
                <w:sz w:val="20"/>
                <w:szCs w:val="20"/>
              </w:rPr>
              <w:t xml:space="preserve">. </w:t>
            </w:r>
            <w:r w:rsidR="007945A5" w:rsidRPr="00A6155C">
              <w:rPr>
                <w:rFonts w:ascii="Arial" w:hAnsi="Arial" w:cs="Arial"/>
                <w:sz w:val="20"/>
                <w:szCs w:val="20"/>
              </w:rPr>
              <w:t>No surface oil observed.</w:t>
            </w:r>
            <w:r w:rsidR="001048F4" w:rsidRPr="00A6155C">
              <w:rPr>
                <w:rFonts w:ascii="Arial" w:hAnsi="Arial" w:cs="Arial"/>
                <w:sz w:val="20"/>
                <w:szCs w:val="20"/>
              </w:rPr>
              <w:t xml:space="preserve"> </w:t>
            </w:r>
          </w:p>
        </w:tc>
      </w:tr>
      <w:tr w:rsidR="00B909A4" w:rsidRPr="008150A1" w:rsidTr="002A539B">
        <w:trPr>
          <w:trHeight w:val="827"/>
        </w:trPr>
        <w:tc>
          <w:tcPr>
            <w:tcW w:w="900" w:type="dxa"/>
          </w:tcPr>
          <w:p w:rsidR="00B909A4" w:rsidRPr="00A6155C" w:rsidRDefault="00B909A4" w:rsidP="0014617B">
            <w:pPr>
              <w:ind w:right="-694"/>
              <w:rPr>
                <w:rFonts w:ascii="Arial" w:hAnsi="Arial" w:cs="Arial"/>
                <w:sz w:val="20"/>
                <w:szCs w:val="20"/>
              </w:rPr>
            </w:pPr>
            <w:r>
              <w:rPr>
                <w:rFonts w:ascii="Arial" w:hAnsi="Arial" w:cs="Arial"/>
                <w:sz w:val="20"/>
                <w:szCs w:val="20"/>
              </w:rPr>
              <w:t>BM139</w:t>
            </w:r>
          </w:p>
        </w:tc>
        <w:tc>
          <w:tcPr>
            <w:tcW w:w="1440" w:type="dxa"/>
          </w:tcPr>
          <w:p w:rsidR="00B909A4" w:rsidRPr="00A6155C" w:rsidRDefault="00B909A4" w:rsidP="009835F2">
            <w:pPr>
              <w:ind w:right="-28"/>
              <w:rPr>
                <w:rFonts w:ascii="Arial" w:hAnsi="Arial" w:cs="Arial"/>
                <w:sz w:val="20"/>
                <w:szCs w:val="20"/>
              </w:rPr>
            </w:pPr>
            <w:r>
              <w:rPr>
                <w:rFonts w:ascii="Arial" w:hAnsi="Arial" w:cs="Arial"/>
                <w:sz w:val="20"/>
                <w:szCs w:val="20"/>
              </w:rPr>
              <w:t>17</w:t>
            </w:r>
            <w:r w:rsidRPr="00A6155C">
              <w:rPr>
                <w:rFonts w:ascii="Arial" w:hAnsi="Arial" w:cs="Arial"/>
                <w:sz w:val="20"/>
                <w:szCs w:val="20"/>
              </w:rPr>
              <w:t xml:space="preserve"> km SE</w:t>
            </w:r>
          </w:p>
        </w:tc>
        <w:tc>
          <w:tcPr>
            <w:tcW w:w="1440" w:type="dxa"/>
          </w:tcPr>
          <w:p w:rsidR="00B909A4" w:rsidRPr="00A6155C" w:rsidRDefault="00B909A4" w:rsidP="009835F2">
            <w:pPr>
              <w:ind w:right="-108"/>
              <w:rPr>
                <w:rFonts w:ascii="Arial" w:hAnsi="Arial" w:cs="Arial"/>
                <w:sz w:val="20"/>
                <w:szCs w:val="20"/>
              </w:rPr>
            </w:pPr>
            <w:r w:rsidRPr="00A6155C">
              <w:rPr>
                <w:rFonts w:ascii="Arial" w:hAnsi="Arial" w:cs="Arial"/>
                <w:sz w:val="20"/>
                <w:szCs w:val="20"/>
              </w:rPr>
              <w:t>None</w:t>
            </w:r>
          </w:p>
        </w:tc>
        <w:tc>
          <w:tcPr>
            <w:tcW w:w="1080" w:type="dxa"/>
          </w:tcPr>
          <w:p w:rsidR="00B909A4" w:rsidRPr="00A6155C" w:rsidRDefault="00B909A4" w:rsidP="009835F2">
            <w:pPr>
              <w:rPr>
                <w:rFonts w:ascii="Arial" w:hAnsi="Arial" w:cs="Arial"/>
                <w:sz w:val="20"/>
                <w:szCs w:val="20"/>
              </w:rPr>
            </w:pPr>
          </w:p>
        </w:tc>
        <w:tc>
          <w:tcPr>
            <w:tcW w:w="5040" w:type="dxa"/>
          </w:tcPr>
          <w:p w:rsidR="00B909A4" w:rsidRPr="00A6155C" w:rsidRDefault="00B909A4" w:rsidP="002A539B">
            <w:pPr>
              <w:rPr>
                <w:rFonts w:ascii="Arial" w:hAnsi="Arial" w:cs="Arial"/>
                <w:b/>
                <w:sz w:val="20"/>
                <w:szCs w:val="20"/>
              </w:rPr>
            </w:pPr>
            <w:r w:rsidRPr="00A6155C">
              <w:rPr>
                <w:rFonts w:ascii="Arial" w:hAnsi="Arial" w:cs="Arial"/>
                <w:sz w:val="20"/>
                <w:szCs w:val="20"/>
              </w:rPr>
              <w:t xml:space="preserve">No peak in fluorescence but </w:t>
            </w:r>
            <w:r w:rsidR="002A539B">
              <w:rPr>
                <w:rFonts w:ascii="Arial" w:hAnsi="Arial" w:cs="Arial"/>
                <w:sz w:val="20"/>
                <w:szCs w:val="20"/>
              </w:rPr>
              <w:t>a small decrease</w:t>
            </w:r>
            <w:r w:rsidRPr="00A6155C">
              <w:rPr>
                <w:rFonts w:ascii="Arial" w:hAnsi="Arial" w:cs="Arial"/>
                <w:sz w:val="20"/>
                <w:szCs w:val="20"/>
              </w:rPr>
              <w:t xml:space="preserve"> in the DO a</w:t>
            </w:r>
            <w:r w:rsidR="002A539B">
              <w:rPr>
                <w:rFonts w:ascii="Arial" w:hAnsi="Arial" w:cs="Arial"/>
                <w:sz w:val="20"/>
                <w:szCs w:val="20"/>
              </w:rPr>
              <w:t>t depth</w:t>
            </w:r>
            <w:r w:rsidRPr="00A6155C">
              <w:rPr>
                <w:rFonts w:ascii="Arial" w:hAnsi="Arial" w:cs="Arial"/>
                <w:sz w:val="20"/>
                <w:szCs w:val="20"/>
              </w:rPr>
              <w:t xml:space="preserve"> often associated with fluorescence peaks. No surface oil observed. </w:t>
            </w:r>
          </w:p>
        </w:tc>
      </w:tr>
      <w:tr w:rsidR="00CF159E" w:rsidRPr="008150A1" w:rsidTr="008C20AB">
        <w:trPr>
          <w:trHeight w:val="593"/>
        </w:trPr>
        <w:tc>
          <w:tcPr>
            <w:tcW w:w="900" w:type="dxa"/>
          </w:tcPr>
          <w:p w:rsidR="00CF159E" w:rsidRPr="00A6155C" w:rsidRDefault="00CF159E" w:rsidP="009835F2">
            <w:pPr>
              <w:ind w:right="-694"/>
              <w:rPr>
                <w:rFonts w:ascii="Arial" w:hAnsi="Arial" w:cs="Arial"/>
                <w:sz w:val="20"/>
                <w:szCs w:val="20"/>
              </w:rPr>
            </w:pPr>
            <w:r>
              <w:rPr>
                <w:rFonts w:ascii="Arial" w:hAnsi="Arial" w:cs="Arial"/>
                <w:sz w:val="20"/>
                <w:szCs w:val="20"/>
              </w:rPr>
              <w:t>BM1</w:t>
            </w:r>
            <w:r>
              <w:rPr>
                <w:rFonts w:ascii="Arial" w:hAnsi="Arial" w:cs="Arial"/>
                <w:sz w:val="20"/>
                <w:szCs w:val="20"/>
              </w:rPr>
              <w:t>40</w:t>
            </w:r>
          </w:p>
        </w:tc>
        <w:tc>
          <w:tcPr>
            <w:tcW w:w="1440" w:type="dxa"/>
          </w:tcPr>
          <w:p w:rsidR="00CF159E" w:rsidRPr="00A6155C" w:rsidRDefault="00CF159E" w:rsidP="009835F2">
            <w:pPr>
              <w:ind w:right="-28"/>
              <w:rPr>
                <w:rFonts w:ascii="Arial" w:hAnsi="Arial" w:cs="Arial"/>
                <w:sz w:val="20"/>
                <w:szCs w:val="20"/>
              </w:rPr>
            </w:pPr>
            <w:r>
              <w:rPr>
                <w:rFonts w:ascii="Arial" w:hAnsi="Arial" w:cs="Arial"/>
                <w:sz w:val="20"/>
                <w:szCs w:val="20"/>
              </w:rPr>
              <w:t>1</w:t>
            </w:r>
            <w:r>
              <w:rPr>
                <w:rFonts w:ascii="Arial" w:hAnsi="Arial" w:cs="Arial"/>
                <w:sz w:val="20"/>
                <w:szCs w:val="20"/>
              </w:rPr>
              <w:t>4</w:t>
            </w:r>
            <w:r w:rsidRPr="00A6155C">
              <w:rPr>
                <w:rFonts w:ascii="Arial" w:hAnsi="Arial" w:cs="Arial"/>
                <w:sz w:val="20"/>
                <w:szCs w:val="20"/>
              </w:rPr>
              <w:t xml:space="preserve"> km SE</w:t>
            </w:r>
          </w:p>
        </w:tc>
        <w:tc>
          <w:tcPr>
            <w:tcW w:w="1440" w:type="dxa"/>
          </w:tcPr>
          <w:p w:rsidR="00CF159E" w:rsidRPr="00A6155C" w:rsidRDefault="00CF159E" w:rsidP="009835F2">
            <w:pPr>
              <w:ind w:right="-108"/>
              <w:rPr>
                <w:rFonts w:ascii="Arial" w:hAnsi="Arial" w:cs="Arial"/>
                <w:sz w:val="20"/>
                <w:szCs w:val="20"/>
              </w:rPr>
            </w:pPr>
            <w:r w:rsidRPr="00A6155C">
              <w:rPr>
                <w:rFonts w:ascii="Arial" w:hAnsi="Arial" w:cs="Arial"/>
                <w:sz w:val="20"/>
                <w:szCs w:val="20"/>
              </w:rPr>
              <w:t>None</w:t>
            </w:r>
          </w:p>
        </w:tc>
        <w:tc>
          <w:tcPr>
            <w:tcW w:w="1080" w:type="dxa"/>
          </w:tcPr>
          <w:p w:rsidR="00CF159E" w:rsidRPr="00A6155C" w:rsidRDefault="00CF159E" w:rsidP="009835F2">
            <w:pPr>
              <w:rPr>
                <w:rFonts w:ascii="Arial" w:hAnsi="Arial" w:cs="Arial"/>
                <w:sz w:val="20"/>
                <w:szCs w:val="20"/>
              </w:rPr>
            </w:pPr>
          </w:p>
        </w:tc>
        <w:tc>
          <w:tcPr>
            <w:tcW w:w="5040" w:type="dxa"/>
          </w:tcPr>
          <w:p w:rsidR="00CF159E" w:rsidRPr="00A6155C" w:rsidRDefault="00CF159E" w:rsidP="00CF159E">
            <w:pPr>
              <w:rPr>
                <w:rFonts w:ascii="Arial" w:hAnsi="Arial" w:cs="Arial"/>
                <w:b/>
                <w:sz w:val="20"/>
                <w:szCs w:val="20"/>
              </w:rPr>
            </w:pPr>
            <w:r w:rsidRPr="00A6155C">
              <w:rPr>
                <w:rFonts w:ascii="Arial" w:hAnsi="Arial" w:cs="Arial"/>
                <w:sz w:val="20"/>
                <w:szCs w:val="20"/>
              </w:rPr>
              <w:t xml:space="preserve">No peak in fluorescence </w:t>
            </w:r>
            <w:r>
              <w:rPr>
                <w:rFonts w:ascii="Arial" w:hAnsi="Arial" w:cs="Arial"/>
                <w:sz w:val="20"/>
                <w:szCs w:val="20"/>
              </w:rPr>
              <w:t xml:space="preserve">and no decrease in DO. </w:t>
            </w:r>
            <w:r w:rsidRPr="00A6155C">
              <w:rPr>
                <w:rFonts w:ascii="Arial" w:hAnsi="Arial" w:cs="Arial"/>
                <w:sz w:val="20"/>
                <w:szCs w:val="20"/>
              </w:rPr>
              <w:t xml:space="preserve">No surface oil observed. </w:t>
            </w:r>
          </w:p>
        </w:tc>
      </w:tr>
    </w:tbl>
    <w:p w:rsidR="00855202" w:rsidRPr="008150A1" w:rsidRDefault="00855202" w:rsidP="00855202">
      <w:pPr>
        <w:ind w:right="-180"/>
        <w:rPr>
          <w:rFonts w:ascii="Arial" w:hAnsi="Arial" w:cs="Arial"/>
          <w:color w:val="A6A6A6"/>
          <w:sz w:val="20"/>
          <w:szCs w:val="20"/>
        </w:rPr>
      </w:pPr>
    </w:p>
    <w:p w:rsidR="00855202" w:rsidRPr="00360356" w:rsidRDefault="00855202" w:rsidP="00855202">
      <w:pPr>
        <w:ind w:left="-360" w:right="-180"/>
        <w:jc w:val="both"/>
        <w:rPr>
          <w:rFonts w:ascii="Arial" w:hAnsi="Arial" w:cs="Arial"/>
          <w:i/>
          <w:sz w:val="20"/>
          <w:szCs w:val="20"/>
        </w:rPr>
      </w:pPr>
      <w:r w:rsidRPr="00360356">
        <w:rPr>
          <w:rFonts w:ascii="Arial" w:hAnsi="Arial" w:cs="Arial"/>
          <w:b/>
          <w:sz w:val="20"/>
          <w:szCs w:val="20"/>
        </w:rPr>
        <w:t>BM1</w:t>
      </w:r>
      <w:r w:rsidR="00F83FC4" w:rsidRPr="00360356">
        <w:rPr>
          <w:rFonts w:ascii="Arial" w:hAnsi="Arial" w:cs="Arial"/>
          <w:b/>
          <w:sz w:val="20"/>
          <w:szCs w:val="20"/>
        </w:rPr>
        <w:t>3</w:t>
      </w:r>
      <w:r w:rsidR="00C531CF" w:rsidRPr="00360356">
        <w:rPr>
          <w:rFonts w:ascii="Arial" w:hAnsi="Arial" w:cs="Arial"/>
          <w:b/>
          <w:sz w:val="20"/>
          <w:szCs w:val="20"/>
        </w:rPr>
        <w:t>7</w:t>
      </w:r>
      <w:r w:rsidRPr="00360356">
        <w:rPr>
          <w:rFonts w:ascii="Arial" w:hAnsi="Arial" w:cs="Arial"/>
          <w:sz w:val="20"/>
          <w:szCs w:val="20"/>
        </w:rPr>
        <w:t xml:space="preserve"> was located </w:t>
      </w:r>
      <w:r w:rsidR="00F83FC4" w:rsidRPr="00360356">
        <w:rPr>
          <w:rFonts w:ascii="Arial" w:hAnsi="Arial" w:cs="Arial"/>
          <w:sz w:val="20"/>
          <w:szCs w:val="20"/>
        </w:rPr>
        <w:t>14</w:t>
      </w:r>
      <w:r w:rsidRPr="00360356">
        <w:rPr>
          <w:rFonts w:ascii="Arial" w:hAnsi="Arial" w:cs="Arial"/>
          <w:sz w:val="20"/>
          <w:szCs w:val="20"/>
        </w:rPr>
        <w:t xml:space="preserve">km to the </w:t>
      </w:r>
      <w:r w:rsidR="00C531CF" w:rsidRPr="00360356">
        <w:rPr>
          <w:rFonts w:ascii="Arial" w:hAnsi="Arial" w:cs="Arial"/>
          <w:sz w:val="20"/>
          <w:szCs w:val="20"/>
        </w:rPr>
        <w:t>east</w:t>
      </w:r>
      <w:r w:rsidRPr="00360356">
        <w:rPr>
          <w:rFonts w:ascii="Arial" w:hAnsi="Arial" w:cs="Arial"/>
          <w:sz w:val="20"/>
          <w:szCs w:val="20"/>
        </w:rPr>
        <w:t xml:space="preserve"> of the wellhead</w:t>
      </w:r>
      <w:r w:rsidR="00360356">
        <w:rPr>
          <w:rFonts w:ascii="Arial" w:hAnsi="Arial" w:cs="Arial"/>
          <w:sz w:val="20"/>
          <w:szCs w:val="20"/>
        </w:rPr>
        <w:t>.</w:t>
      </w:r>
      <w:r w:rsidR="00756941" w:rsidRPr="00360356">
        <w:rPr>
          <w:rFonts w:ascii="Arial" w:hAnsi="Arial" w:cs="Arial"/>
          <w:sz w:val="20"/>
          <w:szCs w:val="20"/>
        </w:rPr>
        <w:t xml:space="preserve"> Initially there was no sign of surface oil but by the end of the cast 2 hours later there was </w:t>
      </w:r>
      <w:r w:rsidR="002A539B">
        <w:rPr>
          <w:rFonts w:ascii="Arial" w:hAnsi="Arial" w:cs="Arial"/>
          <w:sz w:val="20"/>
          <w:szCs w:val="20"/>
        </w:rPr>
        <w:t xml:space="preserve">small amounts of </w:t>
      </w:r>
      <w:r w:rsidR="00756941" w:rsidRPr="00360356">
        <w:rPr>
          <w:rFonts w:ascii="Arial" w:hAnsi="Arial" w:cs="Arial"/>
          <w:sz w:val="20"/>
          <w:szCs w:val="20"/>
        </w:rPr>
        <w:t>sheen and patches of emulsified oil. There were no peaks in fluorescence or decreases in DO where these are generally associated with the fluorescence peaks.</w:t>
      </w:r>
      <w:r w:rsidR="004A35D6">
        <w:rPr>
          <w:rFonts w:ascii="Arial" w:hAnsi="Arial" w:cs="Arial"/>
          <w:sz w:val="20"/>
          <w:szCs w:val="20"/>
        </w:rPr>
        <w:t xml:space="preserve"> The only small particles detected by LISST were in surface samples.</w:t>
      </w:r>
      <w:r w:rsidR="00756941" w:rsidRPr="00360356">
        <w:rPr>
          <w:rFonts w:ascii="Arial" w:hAnsi="Arial" w:cs="Arial"/>
          <w:sz w:val="20"/>
          <w:szCs w:val="20"/>
        </w:rPr>
        <w:t xml:space="preserve"> </w:t>
      </w:r>
      <w:r w:rsidRPr="00360356">
        <w:rPr>
          <w:rFonts w:ascii="Arial" w:hAnsi="Arial" w:cs="Arial"/>
          <w:sz w:val="20"/>
          <w:szCs w:val="20"/>
        </w:rPr>
        <w:t xml:space="preserve">DO minimum was </w:t>
      </w:r>
      <w:r w:rsidR="006938EC" w:rsidRPr="00360356">
        <w:rPr>
          <w:rFonts w:ascii="Arial" w:hAnsi="Arial" w:cs="Arial"/>
          <w:sz w:val="20"/>
          <w:szCs w:val="20"/>
        </w:rPr>
        <w:t>between</w:t>
      </w:r>
      <w:r w:rsidRPr="00360356">
        <w:rPr>
          <w:rFonts w:ascii="Arial" w:hAnsi="Arial" w:cs="Arial"/>
          <w:sz w:val="20"/>
          <w:szCs w:val="20"/>
        </w:rPr>
        <w:t xml:space="preserve"> </w:t>
      </w:r>
      <w:r w:rsidR="00360356" w:rsidRPr="00360356">
        <w:rPr>
          <w:rFonts w:ascii="Arial" w:hAnsi="Arial" w:cs="Arial"/>
          <w:sz w:val="20"/>
          <w:szCs w:val="20"/>
        </w:rPr>
        <w:t>4</w:t>
      </w:r>
      <w:r w:rsidR="006938EC" w:rsidRPr="00360356">
        <w:rPr>
          <w:rFonts w:ascii="Arial" w:hAnsi="Arial" w:cs="Arial"/>
          <w:sz w:val="20"/>
          <w:szCs w:val="20"/>
        </w:rPr>
        <w:t xml:space="preserve">00m and 600m </w:t>
      </w:r>
      <w:r w:rsidRPr="00360356">
        <w:rPr>
          <w:rFonts w:ascii="Arial" w:hAnsi="Arial" w:cs="Arial"/>
          <w:sz w:val="20"/>
          <w:szCs w:val="20"/>
        </w:rPr>
        <w:t xml:space="preserve">depth. </w:t>
      </w:r>
    </w:p>
    <w:p w:rsidR="00F83FC4" w:rsidRPr="00BC2DBF" w:rsidRDefault="00F83FC4" w:rsidP="00855202">
      <w:pPr>
        <w:ind w:left="-360" w:right="-180"/>
        <w:jc w:val="both"/>
        <w:rPr>
          <w:rFonts w:ascii="Arial" w:hAnsi="Arial" w:cs="Arial"/>
          <w:sz w:val="20"/>
          <w:szCs w:val="20"/>
        </w:rPr>
      </w:pPr>
    </w:p>
    <w:p w:rsidR="00855202" w:rsidRPr="004A35D6" w:rsidRDefault="00855202" w:rsidP="00141732">
      <w:pPr>
        <w:ind w:left="-360" w:right="-180"/>
        <w:jc w:val="both"/>
        <w:rPr>
          <w:rFonts w:ascii="Arial" w:hAnsi="Arial" w:cs="Arial"/>
          <w:b/>
          <w:i/>
          <w:color w:val="A6A6A6"/>
          <w:sz w:val="20"/>
          <w:szCs w:val="20"/>
        </w:rPr>
      </w:pPr>
      <w:r w:rsidRPr="00BC2DBF">
        <w:rPr>
          <w:rFonts w:ascii="Arial" w:hAnsi="Arial" w:cs="Arial"/>
          <w:b/>
          <w:sz w:val="20"/>
          <w:szCs w:val="20"/>
        </w:rPr>
        <w:t>BM1</w:t>
      </w:r>
      <w:r w:rsidR="004F0457" w:rsidRPr="00BC2DBF">
        <w:rPr>
          <w:rFonts w:ascii="Arial" w:hAnsi="Arial" w:cs="Arial"/>
          <w:b/>
          <w:sz w:val="20"/>
          <w:szCs w:val="20"/>
        </w:rPr>
        <w:t>3</w:t>
      </w:r>
      <w:r w:rsidR="00021E33" w:rsidRPr="00BC2DBF">
        <w:rPr>
          <w:rFonts w:ascii="Arial" w:hAnsi="Arial" w:cs="Arial"/>
          <w:b/>
          <w:sz w:val="20"/>
          <w:szCs w:val="20"/>
        </w:rPr>
        <w:t>8</w:t>
      </w:r>
      <w:r w:rsidRPr="00BC2DBF">
        <w:rPr>
          <w:rFonts w:ascii="Arial" w:hAnsi="Arial" w:cs="Arial"/>
          <w:sz w:val="20"/>
          <w:szCs w:val="20"/>
        </w:rPr>
        <w:t xml:space="preserve"> was located </w:t>
      </w:r>
      <w:r w:rsidR="004F0457" w:rsidRPr="00BC2DBF">
        <w:rPr>
          <w:rFonts w:ascii="Arial" w:hAnsi="Arial" w:cs="Arial"/>
          <w:sz w:val="20"/>
          <w:szCs w:val="20"/>
        </w:rPr>
        <w:t>14km to</w:t>
      </w:r>
      <w:r w:rsidRPr="00BC2DBF">
        <w:rPr>
          <w:rFonts w:ascii="Arial" w:hAnsi="Arial" w:cs="Arial"/>
          <w:sz w:val="20"/>
          <w:szCs w:val="20"/>
        </w:rPr>
        <w:t xml:space="preserve"> </w:t>
      </w:r>
      <w:r w:rsidR="00DA41D8" w:rsidRPr="00BC2DBF">
        <w:rPr>
          <w:rFonts w:ascii="Arial" w:hAnsi="Arial" w:cs="Arial"/>
          <w:sz w:val="20"/>
          <w:szCs w:val="20"/>
        </w:rPr>
        <w:t xml:space="preserve">the </w:t>
      </w:r>
      <w:r w:rsidR="00021E33" w:rsidRPr="00BC2DBF">
        <w:rPr>
          <w:rFonts w:ascii="Arial" w:hAnsi="Arial" w:cs="Arial"/>
          <w:sz w:val="20"/>
          <w:szCs w:val="20"/>
        </w:rPr>
        <w:t>south east</w:t>
      </w:r>
      <w:r w:rsidRPr="00BC2DBF">
        <w:rPr>
          <w:rFonts w:ascii="Arial" w:hAnsi="Arial" w:cs="Arial"/>
          <w:sz w:val="20"/>
          <w:szCs w:val="20"/>
        </w:rPr>
        <w:t xml:space="preserve"> of the wellhead</w:t>
      </w:r>
      <w:r w:rsidR="0087530F" w:rsidRPr="00BC2DBF">
        <w:rPr>
          <w:rFonts w:ascii="Arial" w:hAnsi="Arial" w:cs="Arial"/>
          <w:sz w:val="20"/>
          <w:szCs w:val="20"/>
        </w:rPr>
        <w:t xml:space="preserve">, </w:t>
      </w:r>
      <w:r w:rsidR="001048F4" w:rsidRPr="00BC2DBF">
        <w:rPr>
          <w:rFonts w:ascii="Arial" w:hAnsi="Arial" w:cs="Arial"/>
          <w:sz w:val="20"/>
          <w:szCs w:val="20"/>
        </w:rPr>
        <w:t>There w</w:t>
      </w:r>
      <w:r w:rsidR="001E062D" w:rsidRPr="00BC2DBF">
        <w:rPr>
          <w:rFonts w:ascii="Arial" w:hAnsi="Arial" w:cs="Arial"/>
          <w:sz w:val="20"/>
          <w:szCs w:val="20"/>
        </w:rPr>
        <w:t xml:space="preserve">as </w:t>
      </w:r>
      <w:r w:rsidR="0087530F" w:rsidRPr="00BC2DBF">
        <w:rPr>
          <w:rFonts w:ascii="Arial" w:hAnsi="Arial" w:cs="Arial"/>
          <w:sz w:val="20"/>
          <w:szCs w:val="20"/>
        </w:rPr>
        <w:t>no surface oil</w:t>
      </w:r>
      <w:r w:rsidR="00C22A13" w:rsidRPr="00BC2DBF">
        <w:rPr>
          <w:rFonts w:ascii="Arial" w:hAnsi="Arial" w:cs="Arial"/>
          <w:sz w:val="20"/>
          <w:szCs w:val="20"/>
        </w:rPr>
        <w:t xml:space="preserve"> observed </w:t>
      </w:r>
      <w:r w:rsidR="001048F4" w:rsidRPr="00BC2DBF">
        <w:rPr>
          <w:rFonts w:ascii="Arial" w:hAnsi="Arial" w:cs="Arial"/>
          <w:sz w:val="20"/>
          <w:szCs w:val="20"/>
        </w:rPr>
        <w:t xml:space="preserve">at the </w:t>
      </w:r>
      <w:r w:rsidR="0087530F" w:rsidRPr="00BC2DBF">
        <w:rPr>
          <w:rFonts w:ascii="Arial" w:hAnsi="Arial" w:cs="Arial"/>
          <w:sz w:val="20"/>
          <w:szCs w:val="20"/>
        </w:rPr>
        <w:t>station</w:t>
      </w:r>
      <w:r w:rsidR="00021E33" w:rsidRPr="00BC2DBF">
        <w:rPr>
          <w:rFonts w:ascii="Arial" w:hAnsi="Arial" w:cs="Arial"/>
          <w:sz w:val="20"/>
          <w:szCs w:val="20"/>
        </w:rPr>
        <w:t xml:space="preserve"> although the water was unusual</w:t>
      </w:r>
      <w:r w:rsidR="006F642C" w:rsidRPr="00BC2DBF">
        <w:rPr>
          <w:rFonts w:ascii="Arial" w:hAnsi="Arial" w:cs="Arial"/>
          <w:sz w:val="20"/>
          <w:szCs w:val="20"/>
        </w:rPr>
        <w:t xml:space="preserve">ly green </w:t>
      </w:r>
      <w:r w:rsidR="006F642C" w:rsidRPr="00BC241B">
        <w:rPr>
          <w:rFonts w:ascii="Arial" w:hAnsi="Arial" w:cs="Arial"/>
          <w:sz w:val="20"/>
          <w:szCs w:val="20"/>
        </w:rPr>
        <w:t xml:space="preserve">and </w:t>
      </w:r>
      <w:r w:rsidR="00BC2DBF" w:rsidRPr="00BC241B">
        <w:rPr>
          <w:rFonts w:ascii="Arial" w:hAnsi="Arial" w:cs="Arial"/>
          <w:sz w:val="20"/>
          <w:szCs w:val="20"/>
        </w:rPr>
        <w:t>with reduced water clarity than</w:t>
      </w:r>
      <w:r w:rsidR="00674715" w:rsidRPr="00BC241B">
        <w:rPr>
          <w:rFonts w:ascii="Arial" w:hAnsi="Arial" w:cs="Arial"/>
          <w:sz w:val="20"/>
          <w:szCs w:val="20"/>
        </w:rPr>
        <w:t xml:space="preserve"> has been seen by us in the past month</w:t>
      </w:r>
      <w:r w:rsidR="001048F4" w:rsidRPr="00BC241B">
        <w:rPr>
          <w:rFonts w:ascii="Arial" w:hAnsi="Arial" w:cs="Arial"/>
          <w:sz w:val="20"/>
          <w:szCs w:val="20"/>
        </w:rPr>
        <w:t xml:space="preserve">. There was </w:t>
      </w:r>
      <w:r w:rsidR="00BC2DBF" w:rsidRPr="00BC241B">
        <w:rPr>
          <w:rFonts w:ascii="Arial" w:hAnsi="Arial" w:cs="Arial"/>
          <w:sz w:val="20"/>
          <w:szCs w:val="20"/>
        </w:rPr>
        <w:t xml:space="preserve">no peak in fluorescence but a decrease in </w:t>
      </w:r>
      <w:r w:rsidR="00D56DB0">
        <w:rPr>
          <w:rFonts w:ascii="Arial" w:hAnsi="Arial" w:cs="Arial"/>
          <w:sz w:val="20"/>
          <w:szCs w:val="20"/>
        </w:rPr>
        <w:t xml:space="preserve">DO at depths of </w:t>
      </w:r>
      <w:r w:rsidR="002A539B">
        <w:rPr>
          <w:rFonts w:ascii="Arial" w:hAnsi="Arial" w:cs="Arial"/>
          <w:sz w:val="20"/>
          <w:szCs w:val="20"/>
        </w:rPr>
        <w:t>1050</w:t>
      </w:r>
      <w:r w:rsidR="00BC2DBF" w:rsidRPr="00BC241B">
        <w:rPr>
          <w:rFonts w:ascii="Arial" w:hAnsi="Arial" w:cs="Arial"/>
          <w:sz w:val="20"/>
          <w:szCs w:val="20"/>
        </w:rPr>
        <w:t xml:space="preserve">m down to 1300m relative to background. </w:t>
      </w:r>
      <w:r w:rsidR="00D56DB0">
        <w:rPr>
          <w:rFonts w:ascii="Arial" w:hAnsi="Arial" w:cs="Arial"/>
          <w:sz w:val="20"/>
          <w:szCs w:val="20"/>
        </w:rPr>
        <w:t>The only small particles detected by LISST were in surface samples.</w:t>
      </w:r>
      <w:r w:rsidR="00D56DB0" w:rsidRPr="00360356">
        <w:rPr>
          <w:rFonts w:ascii="Arial" w:hAnsi="Arial" w:cs="Arial"/>
          <w:sz w:val="20"/>
          <w:szCs w:val="20"/>
        </w:rPr>
        <w:t xml:space="preserve"> </w:t>
      </w:r>
      <w:r w:rsidR="00BC2DBF" w:rsidRPr="00BC241B">
        <w:rPr>
          <w:rFonts w:ascii="Arial" w:hAnsi="Arial" w:cs="Arial"/>
          <w:sz w:val="20"/>
          <w:szCs w:val="20"/>
        </w:rPr>
        <w:t xml:space="preserve">The DO minimum was between </w:t>
      </w:r>
      <w:r w:rsidR="00BC241B" w:rsidRPr="00BC241B">
        <w:rPr>
          <w:rFonts w:ascii="Arial" w:hAnsi="Arial" w:cs="Arial"/>
          <w:sz w:val="20"/>
          <w:szCs w:val="20"/>
        </w:rPr>
        <w:t>37</w:t>
      </w:r>
      <w:r w:rsidR="00BC2DBF" w:rsidRPr="00BC241B">
        <w:rPr>
          <w:rFonts w:ascii="Arial" w:hAnsi="Arial" w:cs="Arial"/>
          <w:sz w:val="20"/>
          <w:szCs w:val="20"/>
        </w:rPr>
        <w:t>0m and 600m depth.</w:t>
      </w:r>
      <w:r w:rsidR="00136E31" w:rsidRPr="008150A1">
        <w:rPr>
          <w:rFonts w:ascii="Arial" w:hAnsi="Arial" w:cs="Arial"/>
          <w:color w:val="A6A6A6"/>
          <w:sz w:val="20"/>
          <w:szCs w:val="20"/>
        </w:rPr>
        <w:t xml:space="preserve"> </w:t>
      </w:r>
    </w:p>
    <w:p w:rsidR="00B909A4" w:rsidRPr="004A35D6" w:rsidRDefault="00E67169" w:rsidP="00B909A4">
      <w:pPr>
        <w:ind w:left="-360" w:right="-180"/>
        <w:jc w:val="both"/>
        <w:rPr>
          <w:rFonts w:ascii="Arial" w:hAnsi="Arial" w:cs="Arial"/>
          <w:sz w:val="20"/>
          <w:szCs w:val="20"/>
        </w:rPr>
      </w:pPr>
      <w:r w:rsidRPr="008150A1">
        <w:rPr>
          <w:rFonts w:ascii="Arial" w:hAnsi="Arial" w:cs="Arial"/>
          <w:b/>
          <w:color w:val="A6A6A6"/>
          <w:sz w:val="20"/>
          <w:szCs w:val="20"/>
        </w:rPr>
        <w:br/>
      </w:r>
      <w:r w:rsidR="00B909A4" w:rsidRPr="00BC2DBF">
        <w:rPr>
          <w:rFonts w:ascii="Arial" w:hAnsi="Arial" w:cs="Arial"/>
          <w:b/>
          <w:sz w:val="20"/>
          <w:szCs w:val="20"/>
        </w:rPr>
        <w:t>BM13</w:t>
      </w:r>
      <w:r w:rsidR="00B909A4">
        <w:rPr>
          <w:rFonts w:ascii="Arial" w:hAnsi="Arial" w:cs="Arial"/>
          <w:b/>
          <w:sz w:val="20"/>
          <w:szCs w:val="20"/>
        </w:rPr>
        <w:t>9</w:t>
      </w:r>
      <w:r w:rsidR="00B909A4" w:rsidRPr="00BC2DBF">
        <w:rPr>
          <w:rFonts w:ascii="Arial" w:hAnsi="Arial" w:cs="Arial"/>
          <w:sz w:val="20"/>
          <w:szCs w:val="20"/>
        </w:rPr>
        <w:t xml:space="preserve"> was located </w:t>
      </w:r>
      <w:r w:rsidR="00B909A4">
        <w:rPr>
          <w:rFonts w:ascii="Arial" w:hAnsi="Arial" w:cs="Arial"/>
          <w:sz w:val="20"/>
          <w:szCs w:val="20"/>
        </w:rPr>
        <w:t>17</w:t>
      </w:r>
      <w:r w:rsidR="00B909A4" w:rsidRPr="00BC2DBF">
        <w:rPr>
          <w:rFonts w:ascii="Arial" w:hAnsi="Arial" w:cs="Arial"/>
          <w:sz w:val="20"/>
          <w:szCs w:val="20"/>
        </w:rPr>
        <w:t>km to the south east of the wellhead</w:t>
      </w:r>
      <w:r w:rsidR="00EA3192">
        <w:rPr>
          <w:rFonts w:ascii="Arial" w:hAnsi="Arial" w:cs="Arial"/>
          <w:sz w:val="20"/>
          <w:szCs w:val="20"/>
        </w:rPr>
        <w:t>, continuing away from BM138 as permission to move further south was not granted due to seismic operations.</w:t>
      </w:r>
      <w:r w:rsidR="00B909A4" w:rsidRPr="00BC2DBF">
        <w:rPr>
          <w:rFonts w:ascii="Arial" w:hAnsi="Arial" w:cs="Arial"/>
          <w:sz w:val="20"/>
          <w:szCs w:val="20"/>
        </w:rPr>
        <w:t xml:space="preserve"> There was no surface oil observed at the station although the water was unusually green </w:t>
      </w:r>
      <w:r w:rsidR="00B909A4" w:rsidRPr="00BC241B">
        <w:rPr>
          <w:rFonts w:ascii="Arial" w:hAnsi="Arial" w:cs="Arial"/>
          <w:sz w:val="20"/>
          <w:szCs w:val="20"/>
        </w:rPr>
        <w:t xml:space="preserve">and with reduced water clarity than has been seen in the past month. </w:t>
      </w:r>
      <w:r w:rsidR="00B909A4" w:rsidRPr="00BC241B">
        <w:rPr>
          <w:rFonts w:ascii="Arial" w:hAnsi="Arial" w:cs="Arial"/>
          <w:sz w:val="20"/>
          <w:szCs w:val="20"/>
        </w:rPr>
        <w:lastRenderedPageBreak/>
        <w:t xml:space="preserve">There was no peak in fluorescence but a decrease in </w:t>
      </w:r>
      <w:r w:rsidR="00011446">
        <w:rPr>
          <w:rFonts w:ascii="Arial" w:hAnsi="Arial" w:cs="Arial"/>
          <w:sz w:val="20"/>
          <w:szCs w:val="20"/>
        </w:rPr>
        <w:t xml:space="preserve">DO at depths of </w:t>
      </w:r>
      <w:r w:rsidR="00B909A4">
        <w:rPr>
          <w:rFonts w:ascii="Arial" w:hAnsi="Arial" w:cs="Arial"/>
          <w:sz w:val="20"/>
          <w:szCs w:val="20"/>
        </w:rPr>
        <w:t>120</w:t>
      </w:r>
      <w:r w:rsidR="00011446">
        <w:rPr>
          <w:rFonts w:ascii="Arial" w:hAnsi="Arial" w:cs="Arial"/>
          <w:sz w:val="20"/>
          <w:szCs w:val="20"/>
        </w:rPr>
        <w:t>0</w:t>
      </w:r>
      <w:r w:rsidR="00B909A4">
        <w:rPr>
          <w:rFonts w:ascii="Arial" w:hAnsi="Arial" w:cs="Arial"/>
          <w:sz w:val="20"/>
          <w:szCs w:val="20"/>
        </w:rPr>
        <w:t>m down to 125</w:t>
      </w:r>
      <w:r w:rsidR="00B909A4" w:rsidRPr="00BC241B">
        <w:rPr>
          <w:rFonts w:ascii="Arial" w:hAnsi="Arial" w:cs="Arial"/>
          <w:sz w:val="20"/>
          <w:szCs w:val="20"/>
        </w:rPr>
        <w:t xml:space="preserve">0m relative to background. The DO minimum was between </w:t>
      </w:r>
      <w:r w:rsidR="00B909A4">
        <w:rPr>
          <w:rFonts w:ascii="Arial" w:hAnsi="Arial" w:cs="Arial"/>
          <w:sz w:val="20"/>
          <w:szCs w:val="20"/>
        </w:rPr>
        <w:t>around 50</w:t>
      </w:r>
      <w:r w:rsidR="00B909A4" w:rsidRPr="00BC241B">
        <w:rPr>
          <w:rFonts w:ascii="Arial" w:hAnsi="Arial" w:cs="Arial"/>
          <w:sz w:val="20"/>
          <w:szCs w:val="20"/>
        </w:rPr>
        <w:t>0m depth.</w:t>
      </w:r>
      <w:r w:rsidR="00B909A4" w:rsidRPr="008150A1">
        <w:rPr>
          <w:rFonts w:ascii="Arial" w:hAnsi="Arial" w:cs="Arial"/>
          <w:color w:val="A6A6A6"/>
          <w:sz w:val="20"/>
          <w:szCs w:val="20"/>
        </w:rPr>
        <w:t xml:space="preserve"> </w:t>
      </w:r>
      <w:r w:rsidR="00B909A4" w:rsidRPr="004A35D6">
        <w:rPr>
          <w:rFonts w:ascii="Arial" w:hAnsi="Arial" w:cs="Arial"/>
          <w:sz w:val="20"/>
          <w:szCs w:val="20"/>
        </w:rPr>
        <w:t xml:space="preserve">LISST analysis did not detect an increase in small particles at this depth. </w:t>
      </w:r>
    </w:p>
    <w:p w:rsidR="00BC609B" w:rsidRPr="008150A1" w:rsidRDefault="00BC609B" w:rsidP="00B909A4">
      <w:pPr>
        <w:ind w:left="-360" w:right="-180"/>
        <w:jc w:val="both"/>
        <w:rPr>
          <w:rFonts w:ascii="Arial" w:hAnsi="Arial" w:cs="Arial"/>
          <w:i/>
          <w:color w:val="A6A6A6"/>
          <w:sz w:val="20"/>
          <w:szCs w:val="20"/>
        </w:rPr>
      </w:pPr>
    </w:p>
    <w:p w:rsidR="00EA3192" w:rsidRDefault="00EA3192" w:rsidP="00EA3192">
      <w:pPr>
        <w:ind w:left="-360" w:right="-180"/>
        <w:jc w:val="both"/>
        <w:rPr>
          <w:rFonts w:ascii="Arial" w:hAnsi="Arial" w:cs="Arial"/>
          <w:color w:val="A6A6A6"/>
          <w:sz w:val="20"/>
          <w:szCs w:val="20"/>
        </w:rPr>
      </w:pPr>
      <w:r w:rsidRPr="00BC2DBF">
        <w:rPr>
          <w:rFonts w:ascii="Arial" w:hAnsi="Arial" w:cs="Arial"/>
          <w:b/>
          <w:sz w:val="20"/>
          <w:szCs w:val="20"/>
        </w:rPr>
        <w:t>BM1</w:t>
      </w:r>
      <w:r>
        <w:rPr>
          <w:rFonts w:ascii="Arial" w:hAnsi="Arial" w:cs="Arial"/>
          <w:b/>
          <w:sz w:val="20"/>
          <w:szCs w:val="20"/>
        </w:rPr>
        <w:t>40</w:t>
      </w:r>
      <w:r w:rsidRPr="00BC2DBF">
        <w:rPr>
          <w:rFonts w:ascii="Arial" w:hAnsi="Arial" w:cs="Arial"/>
          <w:sz w:val="20"/>
          <w:szCs w:val="20"/>
        </w:rPr>
        <w:t xml:space="preserve"> was located </w:t>
      </w:r>
      <w:r>
        <w:rPr>
          <w:rFonts w:ascii="Arial" w:hAnsi="Arial" w:cs="Arial"/>
          <w:sz w:val="20"/>
          <w:szCs w:val="20"/>
        </w:rPr>
        <w:t>14</w:t>
      </w:r>
      <w:r w:rsidRPr="00BC2DBF">
        <w:rPr>
          <w:rFonts w:ascii="Arial" w:hAnsi="Arial" w:cs="Arial"/>
          <w:sz w:val="20"/>
          <w:szCs w:val="20"/>
        </w:rPr>
        <w:t>km to the south east of the wellhead</w:t>
      </w:r>
      <w:r>
        <w:rPr>
          <w:rFonts w:ascii="Arial" w:hAnsi="Arial" w:cs="Arial"/>
          <w:sz w:val="20"/>
          <w:szCs w:val="20"/>
        </w:rPr>
        <w:t xml:space="preserve"> between BM137 and BM138. Access to the south was still </w:t>
      </w:r>
      <w:r w:rsidR="00011446">
        <w:rPr>
          <w:rFonts w:ascii="Arial" w:hAnsi="Arial" w:cs="Arial"/>
          <w:sz w:val="20"/>
          <w:szCs w:val="20"/>
        </w:rPr>
        <w:t>prohibited</w:t>
      </w:r>
      <w:r>
        <w:rPr>
          <w:rFonts w:ascii="Arial" w:hAnsi="Arial" w:cs="Arial"/>
          <w:sz w:val="20"/>
          <w:szCs w:val="20"/>
        </w:rPr>
        <w:t xml:space="preserve">. </w:t>
      </w:r>
      <w:r w:rsidRPr="00BC2DBF">
        <w:rPr>
          <w:rFonts w:ascii="Arial" w:hAnsi="Arial" w:cs="Arial"/>
          <w:sz w:val="20"/>
          <w:szCs w:val="20"/>
        </w:rPr>
        <w:t>There was no surface oil observed at the stati</w:t>
      </w:r>
      <w:r w:rsidRPr="00201895">
        <w:rPr>
          <w:rFonts w:ascii="Arial" w:hAnsi="Arial" w:cs="Arial"/>
          <w:sz w:val="20"/>
          <w:szCs w:val="20"/>
        </w:rPr>
        <w:t>on. There was no peak in</w:t>
      </w:r>
      <w:r w:rsidR="00201895" w:rsidRPr="00201895">
        <w:rPr>
          <w:rFonts w:ascii="Arial" w:hAnsi="Arial" w:cs="Arial"/>
          <w:sz w:val="20"/>
          <w:szCs w:val="20"/>
        </w:rPr>
        <w:t xml:space="preserve"> fluorescence and no dip in DO at depths commonly associated with a plume signal</w:t>
      </w:r>
      <w:r w:rsidRPr="00201895">
        <w:rPr>
          <w:rFonts w:ascii="Arial" w:hAnsi="Arial" w:cs="Arial"/>
          <w:sz w:val="20"/>
          <w:szCs w:val="20"/>
        </w:rPr>
        <w:t xml:space="preserve">. The DO minimum was between </w:t>
      </w:r>
      <w:r w:rsidR="00201895" w:rsidRPr="00201895">
        <w:rPr>
          <w:rFonts w:ascii="Arial" w:hAnsi="Arial" w:cs="Arial"/>
          <w:sz w:val="20"/>
          <w:szCs w:val="20"/>
        </w:rPr>
        <w:t>4</w:t>
      </w:r>
      <w:r w:rsidRPr="00201895">
        <w:rPr>
          <w:rFonts w:ascii="Arial" w:hAnsi="Arial" w:cs="Arial"/>
          <w:sz w:val="20"/>
          <w:szCs w:val="20"/>
        </w:rPr>
        <w:t xml:space="preserve">00m </w:t>
      </w:r>
      <w:r w:rsidR="00201895" w:rsidRPr="00201895">
        <w:rPr>
          <w:rFonts w:ascii="Arial" w:hAnsi="Arial" w:cs="Arial"/>
          <w:sz w:val="20"/>
          <w:szCs w:val="20"/>
        </w:rPr>
        <w:t xml:space="preserve">and 600m </w:t>
      </w:r>
      <w:r w:rsidRPr="00201895">
        <w:rPr>
          <w:rFonts w:ascii="Arial" w:hAnsi="Arial" w:cs="Arial"/>
          <w:sz w:val="20"/>
          <w:szCs w:val="20"/>
        </w:rPr>
        <w:t>depth.</w:t>
      </w:r>
      <w:r w:rsidRPr="00EA3192">
        <w:rPr>
          <w:rFonts w:ascii="Arial" w:hAnsi="Arial" w:cs="Arial"/>
          <w:color w:val="BFBFBF" w:themeColor="background1" w:themeShade="BF"/>
          <w:sz w:val="20"/>
          <w:szCs w:val="20"/>
        </w:rPr>
        <w:t xml:space="preserve"> </w:t>
      </w:r>
      <w:r w:rsidR="004A35D6">
        <w:rPr>
          <w:rFonts w:ascii="Arial" w:hAnsi="Arial" w:cs="Arial"/>
          <w:sz w:val="20"/>
          <w:szCs w:val="20"/>
        </w:rPr>
        <w:t>The only small particles detected by LISST were in surface samples.</w:t>
      </w:r>
    </w:p>
    <w:p w:rsidR="00EA3192" w:rsidRPr="008150A1" w:rsidRDefault="00EA3192" w:rsidP="00EA3192">
      <w:pPr>
        <w:ind w:left="-360" w:right="-180"/>
        <w:jc w:val="both"/>
        <w:rPr>
          <w:rFonts w:ascii="Arial" w:hAnsi="Arial" w:cs="Arial"/>
          <w:i/>
          <w:color w:val="A6A6A6"/>
          <w:sz w:val="20"/>
          <w:szCs w:val="20"/>
        </w:rPr>
      </w:pPr>
    </w:p>
    <w:p w:rsidR="00855202" w:rsidRPr="00707D1D" w:rsidRDefault="00855202" w:rsidP="00855202">
      <w:pPr>
        <w:ind w:left="-360" w:right="-180"/>
        <w:jc w:val="both"/>
        <w:rPr>
          <w:rFonts w:ascii="Arial" w:hAnsi="Arial" w:cs="Arial"/>
          <w:b/>
          <w:sz w:val="20"/>
          <w:szCs w:val="20"/>
        </w:rPr>
      </w:pPr>
      <w:r w:rsidRPr="00707D1D">
        <w:rPr>
          <w:rFonts w:ascii="Arial" w:hAnsi="Arial" w:cs="Arial"/>
          <w:b/>
          <w:sz w:val="20"/>
          <w:szCs w:val="20"/>
        </w:rPr>
        <w:t xml:space="preserve">Toxicity Testing </w:t>
      </w:r>
    </w:p>
    <w:p w:rsidR="002B7466" w:rsidRPr="00A74A5A" w:rsidRDefault="00855202" w:rsidP="00A74A5A">
      <w:pPr>
        <w:ind w:left="-360" w:right="-180"/>
        <w:jc w:val="both"/>
        <w:rPr>
          <w:rFonts w:ascii="Arial" w:hAnsi="Arial" w:cs="Arial"/>
          <w:sz w:val="20"/>
          <w:szCs w:val="20"/>
        </w:rPr>
      </w:pPr>
      <w:r w:rsidRPr="00707D1D">
        <w:rPr>
          <w:rFonts w:ascii="Arial" w:hAnsi="Arial" w:cs="Arial"/>
          <w:sz w:val="20"/>
          <w:szCs w:val="20"/>
        </w:rPr>
        <w:t xml:space="preserve">Rotox tests started today for sample stations </w:t>
      </w:r>
      <w:r w:rsidR="00127558" w:rsidRPr="00707D1D">
        <w:rPr>
          <w:rFonts w:ascii="Arial" w:hAnsi="Arial" w:cs="Arial"/>
          <w:sz w:val="20"/>
          <w:szCs w:val="20"/>
        </w:rPr>
        <w:t>BM137 to BM140</w:t>
      </w:r>
      <w:r w:rsidRPr="00707D1D">
        <w:rPr>
          <w:rFonts w:ascii="Arial" w:hAnsi="Arial" w:cs="Arial"/>
          <w:sz w:val="20"/>
          <w:szCs w:val="20"/>
        </w:rPr>
        <w:t xml:space="preserve"> with</w:t>
      </w:r>
      <w:r w:rsidR="0011696E" w:rsidRPr="00707D1D">
        <w:rPr>
          <w:rFonts w:ascii="Arial" w:hAnsi="Arial" w:cs="Arial"/>
          <w:sz w:val="20"/>
          <w:szCs w:val="20"/>
        </w:rPr>
        <w:t xml:space="preserve"> result</w:t>
      </w:r>
      <w:r w:rsidR="00F61AD1" w:rsidRPr="00707D1D">
        <w:rPr>
          <w:rFonts w:ascii="Arial" w:hAnsi="Arial" w:cs="Arial"/>
          <w:sz w:val="20"/>
          <w:szCs w:val="20"/>
        </w:rPr>
        <w:t>s</w:t>
      </w:r>
      <w:r w:rsidR="00127558" w:rsidRPr="00707D1D">
        <w:rPr>
          <w:rFonts w:ascii="Arial" w:hAnsi="Arial" w:cs="Arial"/>
          <w:sz w:val="20"/>
          <w:szCs w:val="20"/>
        </w:rPr>
        <w:t xml:space="preserve"> due to be reported on 20</w:t>
      </w:r>
      <w:r w:rsidRPr="00707D1D">
        <w:rPr>
          <w:rFonts w:ascii="Arial" w:hAnsi="Arial" w:cs="Arial"/>
          <w:sz w:val="20"/>
          <w:szCs w:val="20"/>
        </w:rPr>
        <w:t xml:space="preserve"> July 2010. </w:t>
      </w:r>
      <w:r w:rsidR="002B7466" w:rsidRPr="00A74A5A">
        <w:rPr>
          <w:rFonts w:ascii="Arial" w:hAnsi="Arial" w:cs="Arial"/>
          <w:sz w:val="20"/>
          <w:szCs w:val="20"/>
        </w:rPr>
        <w:t>Tests were co</w:t>
      </w:r>
      <w:r w:rsidR="00127558" w:rsidRPr="00A74A5A">
        <w:rPr>
          <w:rFonts w:ascii="Arial" w:hAnsi="Arial" w:cs="Arial"/>
          <w:sz w:val="20"/>
          <w:szCs w:val="20"/>
        </w:rPr>
        <w:t>mpleted today for stations BM13</w:t>
      </w:r>
      <w:r w:rsidR="00707D1D" w:rsidRPr="00A74A5A">
        <w:rPr>
          <w:rFonts w:ascii="Arial" w:hAnsi="Arial" w:cs="Arial"/>
          <w:sz w:val="20"/>
          <w:szCs w:val="20"/>
        </w:rPr>
        <w:t>5 and</w:t>
      </w:r>
      <w:r w:rsidR="00127558" w:rsidRPr="00A74A5A">
        <w:rPr>
          <w:rFonts w:ascii="Arial" w:hAnsi="Arial" w:cs="Arial"/>
          <w:sz w:val="20"/>
          <w:szCs w:val="20"/>
        </w:rPr>
        <w:t xml:space="preserve"> BM136</w:t>
      </w:r>
      <w:r w:rsidR="00011446">
        <w:rPr>
          <w:rFonts w:ascii="Arial" w:hAnsi="Arial" w:cs="Arial"/>
          <w:sz w:val="20"/>
          <w:szCs w:val="20"/>
        </w:rPr>
        <w:t xml:space="preserve"> with no</w:t>
      </w:r>
      <w:r w:rsidR="00A74A5A" w:rsidRPr="00A74A5A">
        <w:rPr>
          <w:rFonts w:ascii="Arial" w:hAnsi="Arial" w:cs="Arial"/>
          <w:sz w:val="20"/>
          <w:szCs w:val="20"/>
        </w:rPr>
        <w:t xml:space="preserve"> significa</w:t>
      </w:r>
      <w:r w:rsidR="00A74A5A">
        <w:rPr>
          <w:rFonts w:ascii="Arial" w:hAnsi="Arial" w:cs="Arial"/>
          <w:sz w:val="20"/>
          <w:szCs w:val="20"/>
        </w:rPr>
        <w:t>nt mortality seen in these</w:t>
      </w:r>
      <w:r w:rsidR="00A74A5A" w:rsidRPr="00A74A5A">
        <w:rPr>
          <w:rFonts w:ascii="Arial" w:hAnsi="Arial" w:cs="Arial"/>
          <w:sz w:val="20"/>
          <w:szCs w:val="20"/>
        </w:rPr>
        <w:t xml:space="preserve"> test</w:t>
      </w:r>
      <w:r w:rsidR="00A74A5A">
        <w:rPr>
          <w:rFonts w:ascii="Arial" w:hAnsi="Arial" w:cs="Arial"/>
          <w:sz w:val="20"/>
          <w:szCs w:val="20"/>
        </w:rPr>
        <w:t>s</w:t>
      </w:r>
      <w:r w:rsidR="00A74A5A" w:rsidRPr="00A74A5A">
        <w:rPr>
          <w:rFonts w:ascii="Arial" w:hAnsi="Arial" w:cs="Arial"/>
          <w:sz w:val="20"/>
          <w:szCs w:val="20"/>
        </w:rPr>
        <w:t>.</w:t>
      </w:r>
    </w:p>
    <w:p w:rsidR="00855202" w:rsidRPr="008150A1" w:rsidRDefault="00855202" w:rsidP="00855202">
      <w:pPr>
        <w:ind w:left="-360" w:right="-180"/>
        <w:jc w:val="both"/>
        <w:rPr>
          <w:rFonts w:ascii="Arial" w:hAnsi="Arial" w:cs="Arial"/>
          <w:color w:val="A6A6A6"/>
          <w:sz w:val="20"/>
          <w:szCs w:val="20"/>
        </w:rPr>
      </w:pPr>
    </w:p>
    <w:p w:rsidR="00855202" w:rsidRPr="00033689" w:rsidRDefault="00855202" w:rsidP="00855202">
      <w:pPr>
        <w:ind w:left="-360" w:right="-180"/>
        <w:jc w:val="both"/>
        <w:rPr>
          <w:rFonts w:ascii="Arial" w:hAnsi="Arial" w:cs="Arial"/>
          <w:b/>
          <w:sz w:val="20"/>
          <w:szCs w:val="20"/>
        </w:rPr>
      </w:pPr>
      <w:r w:rsidRPr="00033689">
        <w:rPr>
          <w:rFonts w:ascii="Arial" w:hAnsi="Arial" w:cs="Arial"/>
          <w:b/>
          <w:sz w:val="20"/>
          <w:szCs w:val="20"/>
        </w:rPr>
        <w:t>LISST and Fluorometry</w:t>
      </w:r>
    </w:p>
    <w:p w:rsidR="00855202" w:rsidRPr="005C6296" w:rsidRDefault="00DF142C" w:rsidP="00855202">
      <w:pPr>
        <w:ind w:left="-360" w:right="-180"/>
        <w:jc w:val="both"/>
        <w:rPr>
          <w:rFonts w:ascii="Arial" w:hAnsi="Arial" w:cs="Arial"/>
          <w:sz w:val="20"/>
          <w:szCs w:val="20"/>
        </w:rPr>
      </w:pPr>
      <w:r w:rsidRPr="00033689">
        <w:rPr>
          <w:rFonts w:ascii="Arial" w:hAnsi="Arial" w:cs="Arial"/>
          <w:sz w:val="20"/>
          <w:szCs w:val="20"/>
        </w:rPr>
        <w:t>Th</w:t>
      </w:r>
      <w:r w:rsidR="00033689" w:rsidRPr="00033689">
        <w:rPr>
          <w:rFonts w:ascii="Arial" w:hAnsi="Arial" w:cs="Arial"/>
          <w:sz w:val="20"/>
          <w:szCs w:val="20"/>
        </w:rPr>
        <w:t>e LISST analysis demonstrated a</w:t>
      </w:r>
      <w:r w:rsidRPr="00033689">
        <w:rPr>
          <w:rFonts w:ascii="Arial" w:hAnsi="Arial" w:cs="Arial"/>
          <w:sz w:val="20"/>
          <w:szCs w:val="20"/>
        </w:rPr>
        <w:t xml:space="preserve"> </w:t>
      </w:r>
      <w:r w:rsidR="00E67169" w:rsidRPr="00033689">
        <w:rPr>
          <w:rFonts w:ascii="Arial" w:hAnsi="Arial" w:cs="Arial"/>
          <w:sz w:val="20"/>
          <w:szCs w:val="20"/>
        </w:rPr>
        <w:t xml:space="preserve">slight </w:t>
      </w:r>
      <w:r w:rsidRPr="00033689">
        <w:rPr>
          <w:rFonts w:ascii="Arial" w:hAnsi="Arial" w:cs="Arial"/>
          <w:sz w:val="20"/>
          <w:szCs w:val="20"/>
        </w:rPr>
        <w:t xml:space="preserve">increase in small particles </w:t>
      </w:r>
      <w:r w:rsidR="00033689" w:rsidRPr="00033689">
        <w:rPr>
          <w:rFonts w:ascii="Arial" w:hAnsi="Arial" w:cs="Arial"/>
          <w:sz w:val="20"/>
          <w:szCs w:val="20"/>
        </w:rPr>
        <w:t>in surface water samples at all sites</w:t>
      </w:r>
      <w:r w:rsidR="00E67169" w:rsidRPr="00033689">
        <w:rPr>
          <w:rFonts w:ascii="Arial" w:hAnsi="Arial" w:cs="Arial"/>
          <w:sz w:val="20"/>
          <w:szCs w:val="20"/>
        </w:rPr>
        <w:t xml:space="preserve">. </w:t>
      </w:r>
      <w:r w:rsidR="00033689" w:rsidRPr="00033689">
        <w:rPr>
          <w:rFonts w:ascii="Arial" w:hAnsi="Arial" w:cs="Arial"/>
          <w:sz w:val="20"/>
          <w:szCs w:val="20"/>
        </w:rPr>
        <w:t>All fluorescence ratio intensities were low, indicating well dispersed oil.</w:t>
      </w:r>
      <w:r w:rsidRPr="00033689">
        <w:rPr>
          <w:rFonts w:ascii="Arial" w:hAnsi="Arial" w:cs="Arial"/>
          <w:sz w:val="20"/>
          <w:szCs w:val="20"/>
        </w:rPr>
        <w:t xml:space="preserve"> </w:t>
      </w:r>
      <w:r w:rsidR="00F61AD1" w:rsidRPr="00033689">
        <w:rPr>
          <w:rFonts w:ascii="Arial" w:hAnsi="Arial" w:cs="Arial"/>
          <w:sz w:val="20"/>
          <w:szCs w:val="20"/>
        </w:rPr>
        <w:t xml:space="preserve">Today’s LISST and fluorometry report is </w:t>
      </w:r>
      <w:r w:rsidR="00F61AD1" w:rsidRPr="005C6296">
        <w:rPr>
          <w:rFonts w:ascii="Arial" w:hAnsi="Arial" w:cs="Arial"/>
          <w:sz w:val="20"/>
          <w:szCs w:val="20"/>
        </w:rPr>
        <w:t>attached in the daily deliverables for today.</w:t>
      </w:r>
    </w:p>
    <w:p w:rsidR="00855202" w:rsidRPr="005C6296" w:rsidRDefault="00855202" w:rsidP="00855202">
      <w:pPr>
        <w:ind w:left="-360" w:right="-180"/>
        <w:jc w:val="both"/>
        <w:rPr>
          <w:rFonts w:ascii="Arial" w:hAnsi="Arial" w:cs="Arial"/>
          <w:sz w:val="20"/>
          <w:szCs w:val="20"/>
        </w:rPr>
      </w:pPr>
    </w:p>
    <w:p w:rsidR="00855202" w:rsidRPr="005C6296" w:rsidRDefault="00855202" w:rsidP="00855202">
      <w:pPr>
        <w:ind w:left="-360" w:right="-180"/>
        <w:jc w:val="both"/>
        <w:rPr>
          <w:rFonts w:ascii="Arial" w:hAnsi="Arial" w:cs="Arial"/>
          <w:b/>
          <w:sz w:val="20"/>
          <w:szCs w:val="20"/>
        </w:rPr>
      </w:pPr>
      <w:r w:rsidRPr="005C6296">
        <w:rPr>
          <w:rFonts w:ascii="Arial" w:hAnsi="Arial" w:cs="Arial"/>
          <w:b/>
          <w:sz w:val="20"/>
          <w:szCs w:val="20"/>
        </w:rPr>
        <w:t>Summary</w:t>
      </w:r>
    </w:p>
    <w:p w:rsidR="00855202" w:rsidRPr="005F7B93" w:rsidRDefault="00BA36FE" w:rsidP="005F7B93">
      <w:pPr>
        <w:ind w:left="-360" w:right="-180"/>
        <w:jc w:val="both"/>
        <w:rPr>
          <w:rFonts w:ascii="Arial" w:hAnsi="Arial" w:cs="Arial"/>
          <w:sz w:val="20"/>
          <w:szCs w:val="20"/>
        </w:rPr>
      </w:pPr>
      <w:r w:rsidRPr="005C6296">
        <w:rPr>
          <w:rFonts w:ascii="Arial" w:hAnsi="Arial" w:cs="Arial"/>
          <w:sz w:val="20"/>
          <w:szCs w:val="20"/>
        </w:rPr>
        <w:t>Day 3</w:t>
      </w:r>
      <w:r w:rsidR="00855202" w:rsidRPr="005C6296">
        <w:rPr>
          <w:rFonts w:ascii="Arial" w:hAnsi="Arial" w:cs="Arial"/>
          <w:sz w:val="20"/>
          <w:szCs w:val="20"/>
        </w:rPr>
        <w:t xml:space="preserve"> of the Brooks McCall Cruise 12</w:t>
      </w:r>
      <w:r w:rsidR="00070567" w:rsidRPr="005C6296">
        <w:rPr>
          <w:rFonts w:ascii="Arial" w:hAnsi="Arial" w:cs="Arial"/>
          <w:sz w:val="20"/>
          <w:szCs w:val="20"/>
        </w:rPr>
        <w:t xml:space="preserve"> sampled </w:t>
      </w:r>
      <w:r w:rsidR="00C25620" w:rsidRPr="005C6296">
        <w:rPr>
          <w:rFonts w:ascii="Arial" w:hAnsi="Arial" w:cs="Arial"/>
          <w:sz w:val="20"/>
          <w:szCs w:val="20"/>
        </w:rPr>
        <w:t xml:space="preserve">14 </w:t>
      </w:r>
      <w:r w:rsidR="005C6296" w:rsidRPr="005C6296">
        <w:rPr>
          <w:rFonts w:ascii="Arial" w:hAnsi="Arial" w:cs="Arial"/>
          <w:sz w:val="20"/>
          <w:szCs w:val="20"/>
        </w:rPr>
        <w:t xml:space="preserve">and 17 </w:t>
      </w:r>
      <w:r w:rsidR="00C25620" w:rsidRPr="005C6296">
        <w:rPr>
          <w:rFonts w:ascii="Arial" w:hAnsi="Arial" w:cs="Arial"/>
          <w:sz w:val="20"/>
          <w:szCs w:val="20"/>
        </w:rPr>
        <w:t xml:space="preserve">kilometers to the </w:t>
      </w:r>
      <w:r w:rsidR="005C6296" w:rsidRPr="005C6296">
        <w:rPr>
          <w:rFonts w:ascii="Arial" w:hAnsi="Arial" w:cs="Arial"/>
          <w:sz w:val="20"/>
          <w:szCs w:val="20"/>
        </w:rPr>
        <w:t>south east</w:t>
      </w:r>
      <w:r w:rsidR="00E67169" w:rsidRPr="005C6296">
        <w:rPr>
          <w:rFonts w:ascii="Arial" w:hAnsi="Arial" w:cs="Arial"/>
          <w:sz w:val="20"/>
          <w:szCs w:val="20"/>
        </w:rPr>
        <w:t xml:space="preserve"> of the wellhead</w:t>
      </w:r>
      <w:r w:rsidR="005F7B93">
        <w:rPr>
          <w:rFonts w:ascii="Arial" w:hAnsi="Arial" w:cs="Arial"/>
          <w:sz w:val="20"/>
          <w:szCs w:val="20"/>
        </w:rPr>
        <w:t>.</w:t>
      </w:r>
      <w:r w:rsidR="00E67169" w:rsidRPr="005C6296">
        <w:rPr>
          <w:rFonts w:ascii="Arial" w:hAnsi="Arial" w:cs="Arial"/>
          <w:sz w:val="20"/>
          <w:szCs w:val="20"/>
        </w:rPr>
        <w:t xml:space="preserve"> </w:t>
      </w:r>
      <w:r w:rsidR="00070567" w:rsidRPr="005C6296">
        <w:rPr>
          <w:rFonts w:ascii="Arial" w:hAnsi="Arial" w:cs="Arial"/>
          <w:sz w:val="20"/>
          <w:szCs w:val="20"/>
        </w:rPr>
        <w:t xml:space="preserve">The choice of locations was based on </w:t>
      </w:r>
      <w:r w:rsidR="005C6296" w:rsidRPr="005C6296">
        <w:rPr>
          <w:rFonts w:ascii="Arial" w:hAnsi="Arial" w:cs="Arial"/>
          <w:sz w:val="20"/>
          <w:szCs w:val="20"/>
        </w:rPr>
        <w:t xml:space="preserve">findings reported to us by the </w:t>
      </w:r>
      <w:r w:rsidR="00DF683E">
        <w:rPr>
          <w:rFonts w:ascii="Arial" w:hAnsi="Arial" w:cs="Arial"/>
          <w:sz w:val="20"/>
          <w:szCs w:val="20"/>
        </w:rPr>
        <w:t xml:space="preserve">S/V </w:t>
      </w:r>
      <w:r w:rsidR="005C6296" w:rsidRPr="00DF683E">
        <w:rPr>
          <w:rFonts w:ascii="Arial" w:hAnsi="Arial" w:cs="Arial"/>
          <w:i/>
          <w:sz w:val="20"/>
          <w:szCs w:val="20"/>
        </w:rPr>
        <w:t>Ferrel</w:t>
      </w:r>
      <w:r w:rsidR="00C25620" w:rsidRPr="005C6296">
        <w:rPr>
          <w:rFonts w:ascii="Arial" w:hAnsi="Arial" w:cs="Arial"/>
          <w:sz w:val="20"/>
          <w:szCs w:val="20"/>
        </w:rPr>
        <w:t xml:space="preserve">, </w:t>
      </w:r>
      <w:r w:rsidR="00070567" w:rsidRPr="005C6296">
        <w:rPr>
          <w:rFonts w:ascii="Arial" w:hAnsi="Arial" w:cs="Arial"/>
          <w:sz w:val="20"/>
          <w:szCs w:val="20"/>
        </w:rPr>
        <w:t xml:space="preserve">the Fugro modeling </w:t>
      </w:r>
      <w:r w:rsidR="005C6296">
        <w:rPr>
          <w:rFonts w:ascii="Arial" w:hAnsi="Arial" w:cs="Arial"/>
          <w:sz w:val="20"/>
          <w:szCs w:val="20"/>
        </w:rPr>
        <w:t xml:space="preserve">along with serious limitations to sample </w:t>
      </w:r>
      <w:r w:rsidR="007645BD">
        <w:rPr>
          <w:rFonts w:ascii="Arial" w:hAnsi="Arial" w:cs="Arial"/>
          <w:sz w:val="20"/>
          <w:szCs w:val="20"/>
        </w:rPr>
        <w:t>sites</w:t>
      </w:r>
      <w:r w:rsidR="00070567" w:rsidRPr="005C6296">
        <w:rPr>
          <w:rFonts w:ascii="Arial" w:hAnsi="Arial" w:cs="Arial"/>
          <w:sz w:val="20"/>
          <w:szCs w:val="20"/>
        </w:rPr>
        <w:t xml:space="preserve"> as a </w:t>
      </w:r>
      <w:r w:rsidR="00070567" w:rsidRPr="00011446">
        <w:rPr>
          <w:rFonts w:ascii="Arial" w:hAnsi="Arial" w:cs="Arial"/>
          <w:sz w:val="20"/>
          <w:szCs w:val="20"/>
        </w:rPr>
        <w:t xml:space="preserve">result of seismic vessel operations. </w:t>
      </w:r>
      <w:r w:rsidR="007645BD" w:rsidRPr="00011446">
        <w:rPr>
          <w:rFonts w:ascii="Arial" w:hAnsi="Arial" w:cs="Arial"/>
          <w:sz w:val="20"/>
          <w:szCs w:val="20"/>
        </w:rPr>
        <w:t xml:space="preserve">No plume signal in the fluorescence was detected at depth at any of the stations. </w:t>
      </w:r>
      <w:r w:rsidR="005B558C" w:rsidRPr="00011446">
        <w:rPr>
          <w:rFonts w:ascii="Arial" w:hAnsi="Arial" w:cs="Arial"/>
          <w:sz w:val="20"/>
          <w:szCs w:val="20"/>
        </w:rPr>
        <w:t>The lowest recorded DO reading using t</w:t>
      </w:r>
      <w:r w:rsidR="00C516E3" w:rsidRPr="00011446">
        <w:rPr>
          <w:rFonts w:ascii="Arial" w:hAnsi="Arial" w:cs="Arial"/>
          <w:sz w:val="20"/>
          <w:szCs w:val="20"/>
        </w:rPr>
        <w:t>h</w:t>
      </w:r>
      <w:r w:rsidR="00011446" w:rsidRPr="00011446">
        <w:rPr>
          <w:rFonts w:ascii="Arial" w:hAnsi="Arial" w:cs="Arial"/>
          <w:sz w:val="20"/>
          <w:szCs w:val="20"/>
        </w:rPr>
        <w:t>e handheld Extech probe was 4.18</w:t>
      </w:r>
      <w:r w:rsidR="005B558C" w:rsidRPr="00011446">
        <w:rPr>
          <w:rFonts w:ascii="Arial" w:hAnsi="Arial" w:cs="Arial"/>
          <w:sz w:val="20"/>
          <w:szCs w:val="20"/>
        </w:rPr>
        <w:t>mg/L in the DO minimum at 500 meters at site BM</w:t>
      </w:r>
      <w:r w:rsidR="00011446" w:rsidRPr="00011446">
        <w:rPr>
          <w:rFonts w:ascii="Arial" w:hAnsi="Arial" w:cs="Arial"/>
          <w:sz w:val="20"/>
          <w:szCs w:val="20"/>
        </w:rPr>
        <w:t>140</w:t>
      </w:r>
      <w:r w:rsidR="005B558C" w:rsidRPr="00011446">
        <w:rPr>
          <w:rFonts w:ascii="Arial" w:hAnsi="Arial" w:cs="Arial"/>
          <w:sz w:val="20"/>
          <w:szCs w:val="20"/>
        </w:rPr>
        <w:t>.</w:t>
      </w:r>
    </w:p>
    <w:p w:rsidR="00D91933" w:rsidRPr="008150A1" w:rsidRDefault="00D91933" w:rsidP="00F61AD1">
      <w:pPr>
        <w:ind w:left="-360" w:right="-180"/>
        <w:jc w:val="both"/>
        <w:rPr>
          <w:rFonts w:ascii="Arial" w:hAnsi="Arial" w:cs="Arial"/>
          <w:color w:val="A6A6A6"/>
          <w:sz w:val="20"/>
          <w:szCs w:val="20"/>
        </w:rPr>
      </w:pPr>
    </w:p>
    <w:p w:rsidR="002D2990" w:rsidRPr="000404B4" w:rsidRDefault="00217203" w:rsidP="000404B4">
      <w:pPr>
        <w:autoSpaceDE w:val="0"/>
        <w:autoSpaceDN w:val="0"/>
        <w:adjustRightInd w:val="0"/>
        <w:ind w:left="-900"/>
        <w:jc w:val="center"/>
        <w:rPr>
          <w:rFonts w:ascii="Arial" w:hAnsi="Arial" w:cs="Arial"/>
          <w:color w:val="999999"/>
          <w:sz w:val="22"/>
          <w:szCs w:val="22"/>
        </w:rPr>
      </w:pPr>
      <w:r>
        <w:rPr>
          <w:rFonts w:ascii="Arial" w:hAnsi="Arial" w:cs="Arial"/>
          <w:noProof/>
          <w:color w:val="999999"/>
          <w:sz w:val="22"/>
          <w:szCs w:val="22"/>
        </w:rPr>
        <w:drawing>
          <wp:inline distT="0" distB="0" distL="0" distR="0">
            <wp:extent cx="6000750" cy="4638675"/>
            <wp:effectExtent l="19050" t="0" r="0" b="0"/>
            <wp:docPr id="3" name="Picture 3" descr="E:\RV_Brooks_McCall\Cruise_13\brooks_mccall_sampling_1907_sampl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V_Brooks_McCall\Cruise_13\brooks_mccall_sampling_1907_sampling.jpg"/>
                    <pic:cNvPicPr>
                      <a:picLocks noChangeAspect="1" noChangeArrowheads="1"/>
                    </pic:cNvPicPr>
                  </pic:nvPicPr>
                  <pic:blipFill>
                    <a:blip r:embed="rId6" cstate="print"/>
                    <a:srcRect/>
                    <a:stretch>
                      <a:fillRect/>
                    </a:stretch>
                  </pic:blipFill>
                  <pic:spPr bwMode="auto">
                    <a:xfrm>
                      <a:off x="0" y="0"/>
                      <a:ext cx="6000750" cy="4638675"/>
                    </a:xfrm>
                    <a:prstGeom prst="rect">
                      <a:avLst/>
                    </a:prstGeom>
                    <a:noFill/>
                    <a:ln w="9525">
                      <a:noFill/>
                      <a:miter lim="800000"/>
                      <a:headEnd/>
                      <a:tailEnd/>
                    </a:ln>
                  </pic:spPr>
                </pic:pic>
              </a:graphicData>
            </a:graphic>
          </wp:inline>
        </w:drawing>
      </w:r>
    </w:p>
    <w:p w:rsidR="00855202" w:rsidRDefault="001C170A" w:rsidP="00855202">
      <w:pPr>
        <w:autoSpaceDE w:val="0"/>
        <w:autoSpaceDN w:val="0"/>
        <w:adjustRightInd w:val="0"/>
        <w:ind w:left="-360" w:right="-900"/>
        <w:rPr>
          <w:rFonts w:ascii="Arial" w:hAnsi="Arial" w:cs="Arial"/>
          <w:b/>
          <w:sz w:val="20"/>
          <w:szCs w:val="20"/>
        </w:rPr>
      </w:pPr>
      <w:r>
        <w:rPr>
          <w:rFonts w:ascii="Arial" w:hAnsi="Arial" w:cs="Arial"/>
          <w:b/>
          <w:sz w:val="20"/>
          <w:szCs w:val="20"/>
        </w:rPr>
        <w:lastRenderedPageBreak/>
        <w:br/>
      </w:r>
      <w:r w:rsidR="00855202" w:rsidRPr="00693346">
        <w:rPr>
          <w:rFonts w:ascii="Arial" w:hAnsi="Arial" w:cs="Arial"/>
          <w:b/>
          <w:sz w:val="20"/>
          <w:szCs w:val="20"/>
        </w:rPr>
        <w:t>Crew Manifest</w:t>
      </w:r>
    </w:p>
    <w:p w:rsidR="002D2990" w:rsidRPr="00693346" w:rsidRDefault="002D2990" w:rsidP="00855202">
      <w:pPr>
        <w:autoSpaceDE w:val="0"/>
        <w:autoSpaceDN w:val="0"/>
        <w:adjustRightInd w:val="0"/>
        <w:ind w:left="-360" w:right="-900"/>
        <w:rPr>
          <w:rFonts w:ascii="Arial" w:hAnsi="Arial" w:cs="Arial"/>
          <w:b/>
          <w:sz w:val="20"/>
          <w:szCs w:val="20"/>
        </w:rPr>
      </w:pP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3060"/>
        <w:gridCol w:w="2700"/>
      </w:tblGrid>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OPEL, Chris</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Master</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MAJNI, Geno</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Chief Mate</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KAMAL, Wasib</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Chief Engineer</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McCLUSKEY, Ben</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Oiler</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FELIX, Frank</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A/B</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MAJNI, Ann</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OS</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NARCISIS, Paul</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Cook</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MACDONALD, Ian</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Crew Chief</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GREEN,  Billy</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Winch Operator</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LANE, Larry</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Deck</w:t>
            </w:r>
          </w:p>
        </w:tc>
        <w:tc>
          <w:tcPr>
            <w:tcW w:w="2700" w:type="dxa"/>
          </w:tcPr>
          <w:p w:rsidR="00855202" w:rsidRDefault="00855202" w:rsidP="0014617B">
            <w:r w:rsidRPr="00C84E9A">
              <w:rPr>
                <w:rFonts w:ascii="Arial" w:hAnsi="Arial" w:cs="Arial"/>
                <w:sz w:val="20"/>
                <w:szCs w:val="20"/>
              </w:rPr>
              <w:t>TDI BROOKS</w:t>
            </w:r>
          </w:p>
        </w:tc>
      </w:tr>
      <w:tr w:rsidR="00855202" w:rsidRPr="001E7355" w:rsidTr="0014617B">
        <w:trPr>
          <w:trHeight w:val="70"/>
        </w:trPr>
        <w:tc>
          <w:tcPr>
            <w:tcW w:w="324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LANE, Alison</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Chief Scientist</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EM&amp;A</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smartTag w:uri="urn:schemas-microsoft-com:office:smarttags" w:element="place">
              <w:smartTag w:uri="urn:schemas:contacts" w:element="Sn">
                <w:r>
                  <w:rPr>
                    <w:rFonts w:ascii="Arial" w:hAnsi="Arial" w:cs="Arial"/>
                    <w:sz w:val="20"/>
                    <w:szCs w:val="20"/>
                  </w:rPr>
                  <w:t>HILL</w:t>
                </w:r>
              </w:smartTag>
              <w:r>
                <w:rPr>
                  <w:rFonts w:ascii="Arial" w:hAnsi="Arial" w:cs="Arial"/>
                  <w:sz w:val="20"/>
                  <w:szCs w:val="20"/>
                </w:rPr>
                <w:t xml:space="preserve">, </w:t>
              </w:r>
              <w:smartTag w:uri="urn:schemas:contacts" w:element="GivenName">
                <w:r>
                  <w:rPr>
                    <w:rFonts w:ascii="Arial" w:hAnsi="Arial" w:cs="Arial"/>
                    <w:sz w:val="20"/>
                    <w:szCs w:val="20"/>
                  </w:rPr>
                  <w:t>Stephanie</w:t>
                </w:r>
              </w:smartTag>
            </w:smartTag>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Data Manager</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CSS</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ESSEX, Laura</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Rototox testing</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EM&amp;A</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CLARK, Paul</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CTD Tech</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GERG/TEXAS A&amp;M</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KEPKAY, Paul</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LISST and fluoro</w:t>
            </w:r>
            <w:r w:rsidRPr="001E7355">
              <w:rPr>
                <w:rFonts w:ascii="Arial" w:hAnsi="Arial" w:cs="Arial"/>
                <w:sz w:val="20"/>
                <w:szCs w:val="20"/>
              </w:rPr>
              <w:t>metry</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DFO</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RYAN, Scott</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LISST and fluorometry</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DFO</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SUSDORF, Gary</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McTHENIA, Andy</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WANNER, Brandon</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MILLER, Robert</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Industrial Hygienist</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BV</w:t>
            </w:r>
          </w:p>
        </w:tc>
      </w:tr>
      <w:tr w:rsidR="00855202" w:rsidRPr="001E7355" w:rsidTr="0014617B">
        <w:tc>
          <w:tcPr>
            <w:tcW w:w="3240" w:type="dxa"/>
          </w:tcPr>
          <w:p w:rsidR="00855202" w:rsidRPr="001E7355" w:rsidRDefault="00855202" w:rsidP="0014617B">
            <w:pPr>
              <w:autoSpaceDE w:val="0"/>
              <w:autoSpaceDN w:val="0"/>
              <w:adjustRightInd w:val="0"/>
              <w:ind w:right="-900"/>
              <w:rPr>
                <w:rFonts w:ascii="Arial" w:hAnsi="Arial" w:cs="Arial"/>
                <w:sz w:val="20"/>
                <w:szCs w:val="20"/>
              </w:rPr>
            </w:pPr>
            <w:r>
              <w:rPr>
                <w:rFonts w:ascii="Arial" w:hAnsi="Arial" w:cs="Arial"/>
                <w:sz w:val="20"/>
                <w:szCs w:val="20"/>
              </w:rPr>
              <w:t>TODD, Brandi</w:t>
            </w:r>
          </w:p>
        </w:tc>
        <w:tc>
          <w:tcPr>
            <w:tcW w:w="306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EPA representative</w:t>
            </w:r>
          </w:p>
        </w:tc>
        <w:tc>
          <w:tcPr>
            <w:tcW w:w="2700" w:type="dxa"/>
          </w:tcPr>
          <w:p w:rsidR="00855202" w:rsidRPr="001E7355" w:rsidRDefault="00855202" w:rsidP="0014617B">
            <w:pPr>
              <w:autoSpaceDE w:val="0"/>
              <w:autoSpaceDN w:val="0"/>
              <w:adjustRightInd w:val="0"/>
              <w:ind w:right="-900"/>
              <w:rPr>
                <w:rFonts w:ascii="Arial" w:hAnsi="Arial" w:cs="Arial"/>
                <w:sz w:val="20"/>
                <w:szCs w:val="20"/>
              </w:rPr>
            </w:pPr>
            <w:r w:rsidRPr="001E7355">
              <w:rPr>
                <w:rFonts w:ascii="Arial" w:hAnsi="Arial" w:cs="Arial"/>
                <w:sz w:val="20"/>
                <w:szCs w:val="20"/>
              </w:rPr>
              <w:t>EPA</w:t>
            </w:r>
          </w:p>
        </w:tc>
      </w:tr>
    </w:tbl>
    <w:p w:rsidR="00855202" w:rsidRDefault="00855202" w:rsidP="00855202">
      <w:pPr>
        <w:autoSpaceDE w:val="0"/>
        <w:autoSpaceDN w:val="0"/>
        <w:adjustRightInd w:val="0"/>
        <w:ind w:left="-540" w:right="-900"/>
        <w:jc w:val="center"/>
        <w:rPr>
          <w:rFonts w:ascii="Arial" w:hAnsi="Arial" w:cs="Arial"/>
          <w:sz w:val="20"/>
          <w:szCs w:val="20"/>
        </w:rPr>
      </w:pPr>
    </w:p>
    <w:p w:rsidR="00855202" w:rsidRPr="00DC2F28" w:rsidRDefault="00855202" w:rsidP="00855202">
      <w:pPr>
        <w:autoSpaceDE w:val="0"/>
        <w:autoSpaceDN w:val="0"/>
        <w:adjustRightInd w:val="0"/>
        <w:ind w:left="-540" w:right="-900"/>
        <w:jc w:val="center"/>
        <w:rPr>
          <w:rFonts w:ascii="Arial" w:hAnsi="Arial" w:cs="Arial"/>
          <w:sz w:val="20"/>
          <w:szCs w:val="20"/>
        </w:rPr>
      </w:pPr>
      <w:r w:rsidRPr="00DC2F28">
        <w:rPr>
          <w:rFonts w:ascii="Arial" w:hAnsi="Arial" w:cs="Arial"/>
          <w:sz w:val="20"/>
          <w:szCs w:val="20"/>
        </w:rPr>
        <w:t>***</w:t>
      </w:r>
    </w:p>
    <w:p w:rsidR="000927B7" w:rsidRDefault="000927B7"/>
    <w:sectPr w:rsidR="000927B7" w:rsidSect="0014617B">
      <w:headerReference w:type="default" r:id="rId7"/>
      <w:footerReference w:type="default" r:id="rId8"/>
      <w:pgSz w:w="12240" w:h="15840"/>
      <w:pgMar w:top="1077" w:right="1077" w:bottom="720"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A11" w:rsidRDefault="00987A11" w:rsidP="001D7A9F">
      <w:r>
        <w:separator/>
      </w:r>
    </w:p>
  </w:endnote>
  <w:endnote w:type="continuationSeparator" w:id="0">
    <w:p w:rsidR="00987A11" w:rsidRDefault="00987A11" w:rsidP="001D7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7B" w:rsidRDefault="0014617B" w:rsidP="0014617B">
    <w:pPr>
      <w:pStyle w:val="Footer"/>
      <w:ind w:left="-360"/>
      <w:jc w:val="right"/>
      <w:rPr>
        <w:rFonts w:ascii="Arial" w:hAnsi="Arial" w:cs="Arial"/>
        <w:sz w:val="18"/>
        <w:szCs w:val="18"/>
        <w:lang w:val="en-NZ"/>
      </w:rPr>
    </w:pPr>
  </w:p>
  <w:p w:rsidR="0014617B" w:rsidRDefault="0014617B" w:rsidP="0014617B">
    <w:pPr>
      <w:pStyle w:val="Footer"/>
      <w:jc w:val="right"/>
      <w:rPr>
        <w:rFonts w:ascii="Arial" w:hAnsi="Arial" w:cs="Arial"/>
        <w:sz w:val="18"/>
        <w:szCs w:val="18"/>
        <w:lang w:val="en-NZ"/>
      </w:rPr>
    </w:pPr>
  </w:p>
  <w:p w:rsidR="0014617B" w:rsidRPr="006140C1" w:rsidRDefault="000B3D4B" w:rsidP="0014617B">
    <w:pPr>
      <w:pStyle w:val="Footer"/>
      <w:ind w:left="-360"/>
      <w:jc w:val="right"/>
      <w:rPr>
        <w:rFonts w:ascii="Arial" w:hAnsi="Arial" w:cs="Arial"/>
        <w:sz w:val="18"/>
        <w:szCs w:val="18"/>
        <w:lang w:val="en-NZ"/>
      </w:rPr>
    </w:pPr>
    <w:r w:rsidRPr="006140C1">
      <w:rPr>
        <w:rFonts w:ascii="Arial" w:hAnsi="Arial" w:cs="Arial"/>
        <w:sz w:val="18"/>
        <w:szCs w:val="18"/>
        <w:lang w:val="en-NZ"/>
      </w:rPr>
      <w:t>R</w:t>
    </w:r>
    <w:r w:rsidR="008150A1">
      <w:rPr>
        <w:rFonts w:ascii="Arial" w:hAnsi="Arial" w:cs="Arial"/>
        <w:sz w:val="18"/>
        <w:szCs w:val="18"/>
        <w:lang w:val="en-NZ"/>
      </w:rPr>
      <w:t>/V Brooks McCall Daily Report 19</w:t>
    </w:r>
    <w:r w:rsidRPr="006140C1">
      <w:rPr>
        <w:rFonts w:ascii="Arial" w:hAnsi="Arial" w:cs="Arial"/>
        <w:sz w:val="18"/>
        <w:szCs w:val="18"/>
        <w:lang w:val="en-NZ"/>
      </w:rPr>
      <w:t xml:space="preserve"> July 2010</w:t>
    </w:r>
    <w:r w:rsidRPr="006140C1">
      <w:rPr>
        <w:rStyle w:val="PageNumber"/>
        <w:rFonts w:ascii="Arial" w:hAnsi="Arial" w:cs="Arial"/>
        <w:sz w:val="18"/>
        <w:szCs w:val="18"/>
        <w:lang w:val="en-NZ"/>
      </w:rPr>
      <w:tab/>
    </w:r>
    <w:r>
      <w:rPr>
        <w:rStyle w:val="PageNumber"/>
        <w:rFonts w:ascii="Arial" w:hAnsi="Arial" w:cs="Arial"/>
        <w:sz w:val="18"/>
        <w:szCs w:val="18"/>
        <w:lang w:val="en-NZ"/>
      </w:rPr>
      <w:t xml:space="preserve">    </w:t>
    </w:r>
    <w:r>
      <w:rPr>
        <w:rStyle w:val="PageNumber"/>
        <w:rFonts w:ascii="Arial" w:hAnsi="Arial" w:cs="Arial"/>
        <w:sz w:val="18"/>
        <w:szCs w:val="18"/>
        <w:lang w:val="en-NZ"/>
      </w:rPr>
      <w:tab/>
    </w:r>
    <w:r>
      <w:rPr>
        <w:rStyle w:val="PageNumber"/>
        <w:rFonts w:ascii="Arial" w:hAnsi="Arial" w:cs="Arial"/>
        <w:sz w:val="18"/>
        <w:szCs w:val="18"/>
        <w:lang w:val="en-NZ"/>
      </w:rPr>
      <w:tab/>
    </w:r>
    <w:r w:rsidRPr="006140C1">
      <w:rPr>
        <w:rStyle w:val="PageNumber"/>
        <w:rFonts w:ascii="Arial" w:hAnsi="Arial" w:cs="Arial"/>
        <w:sz w:val="18"/>
        <w:szCs w:val="18"/>
        <w:lang w:val="en-NZ"/>
      </w:rPr>
      <w:tab/>
    </w:r>
    <w:r w:rsidRPr="006140C1">
      <w:rPr>
        <w:rStyle w:val="PageNumber"/>
        <w:rFonts w:ascii="Arial" w:hAnsi="Arial" w:cs="Arial"/>
        <w:sz w:val="18"/>
        <w:szCs w:val="18"/>
        <w:lang w:val="en-NZ"/>
      </w:rPr>
      <w:tab/>
    </w:r>
    <w:r w:rsidR="00FB4C8D" w:rsidRPr="006140C1">
      <w:rPr>
        <w:rStyle w:val="PageNumber"/>
        <w:rFonts w:ascii="Arial" w:hAnsi="Arial" w:cs="Arial"/>
        <w:sz w:val="18"/>
        <w:szCs w:val="18"/>
      </w:rPr>
      <w:fldChar w:fldCharType="begin"/>
    </w:r>
    <w:r w:rsidRPr="006140C1">
      <w:rPr>
        <w:rStyle w:val="PageNumber"/>
        <w:rFonts w:ascii="Arial" w:hAnsi="Arial" w:cs="Arial"/>
        <w:sz w:val="18"/>
        <w:szCs w:val="18"/>
      </w:rPr>
      <w:instrText xml:space="preserve"> PAGE </w:instrText>
    </w:r>
    <w:r w:rsidR="00FB4C8D" w:rsidRPr="006140C1">
      <w:rPr>
        <w:rStyle w:val="PageNumber"/>
        <w:rFonts w:ascii="Arial" w:hAnsi="Arial" w:cs="Arial"/>
        <w:sz w:val="18"/>
        <w:szCs w:val="18"/>
      </w:rPr>
      <w:fldChar w:fldCharType="separate"/>
    </w:r>
    <w:r w:rsidR="00217203">
      <w:rPr>
        <w:rStyle w:val="PageNumber"/>
        <w:rFonts w:ascii="Arial" w:hAnsi="Arial" w:cs="Arial"/>
        <w:noProof/>
        <w:sz w:val="18"/>
        <w:szCs w:val="18"/>
      </w:rPr>
      <w:t>3</w:t>
    </w:r>
    <w:r w:rsidR="00FB4C8D" w:rsidRPr="006140C1">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A11" w:rsidRDefault="00987A11" w:rsidP="001D7A9F">
      <w:r>
        <w:separator/>
      </w:r>
    </w:p>
  </w:footnote>
  <w:footnote w:type="continuationSeparator" w:id="0">
    <w:p w:rsidR="00987A11" w:rsidRDefault="00987A11" w:rsidP="001D7A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7B" w:rsidRDefault="0014617B" w:rsidP="0014617B">
    <w:pPr>
      <w:pStyle w:val="Header"/>
      <w:ind w:lef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rsids>
    <w:rsidRoot w:val="00855202"/>
    <w:rsid w:val="0000799B"/>
    <w:rsid w:val="00011446"/>
    <w:rsid w:val="00020739"/>
    <w:rsid w:val="00021E33"/>
    <w:rsid w:val="00033689"/>
    <w:rsid w:val="000404B4"/>
    <w:rsid w:val="00070567"/>
    <w:rsid w:val="000840E5"/>
    <w:rsid w:val="000927B7"/>
    <w:rsid w:val="000956A6"/>
    <w:rsid w:val="000B3D4B"/>
    <w:rsid w:val="000B77AE"/>
    <w:rsid w:val="000F5BAF"/>
    <w:rsid w:val="001048F4"/>
    <w:rsid w:val="0011696E"/>
    <w:rsid w:val="00127558"/>
    <w:rsid w:val="00136E31"/>
    <w:rsid w:val="00141732"/>
    <w:rsid w:val="0014617B"/>
    <w:rsid w:val="00191406"/>
    <w:rsid w:val="001C170A"/>
    <w:rsid w:val="001D7A9F"/>
    <w:rsid w:val="001E062D"/>
    <w:rsid w:val="002011E6"/>
    <w:rsid w:val="00201895"/>
    <w:rsid w:val="00217203"/>
    <w:rsid w:val="002646C6"/>
    <w:rsid w:val="00276B8D"/>
    <w:rsid w:val="002A539B"/>
    <w:rsid w:val="002A6FEC"/>
    <w:rsid w:val="002B7466"/>
    <w:rsid w:val="002C3991"/>
    <w:rsid w:val="002D2990"/>
    <w:rsid w:val="002E3A15"/>
    <w:rsid w:val="002F4667"/>
    <w:rsid w:val="00335CCA"/>
    <w:rsid w:val="0035496B"/>
    <w:rsid w:val="00360356"/>
    <w:rsid w:val="00402CF9"/>
    <w:rsid w:val="0042786D"/>
    <w:rsid w:val="00477A48"/>
    <w:rsid w:val="0049706A"/>
    <w:rsid w:val="004A35D6"/>
    <w:rsid w:val="004A514E"/>
    <w:rsid w:val="004F0457"/>
    <w:rsid w:val="00506F29"/>
    <w:rsid w:val="0055027F"/>
    <w:rsid w:val="00583F7D"/>
    <w:rsid w:val="005B558C"/>
    <w:rsid w:val="005C6296"/>
    <w:rsid w:val="005F7B93"/>
    <w:rsid w:val="00625774"/>
    <w:rsid w:val="006266B5"/>
    <w:rsid w:val="0065783C"/>
    <w:rsid w:val="00674715"/>
    <w:rsid w:val="006938EC"/>
    <w:rsid w:val="00694A65"/>
    <w:rsid w:val="006F642C"/>
    <w:rsid w:val="00707D1D"/>
    <w:rsid w:val="00713F05"/>
    <w:rsid w:val="00730791"/>
    <w:rsid w:val="00756941"/>
    <w:rsid w:val="00756A6F"/>
    <w:rsid w:val="007645BD"/>
    <w:rsid w:val="00765616"/>
    <w:rsid w:val="007657E2"/>
    <w:rsid w:val="007945A5"/>
    <w:rsid w:val="008067AE"/>
    <w:rsid w:val="008150A1"/>
    <w:rsid w:val="00855202"/>
    <w:rsid w:val="0087530F"/>
    <w:rsid w:val="008C20AB"/>
    <w:rsid w:val="008D371C"/>
    <w:rsid w:val="008E38FF"/>
    <w:rsid w:val="0090042F"/>
    <w:rsid w:val="0092178A"/>
    <w:rsid w:val="00946882"/>
    <w:rsid w:val="00987A11"/>
    <w:rsid w:val="00A4723B"/>
    <w:rsid w:val="00A56758"/>
    <w:rsid w:val="00A6155C"/>
    <w:rsid w:val="00A74A5A"/>
    <w:rsid w:val="00A829F9"/>
    <w:rsid w:val="00A8353A"/>
    <w:rsid w:val="00AE4EC7"/>
    <w:rsid w:val="00AF4919"/>
    <w:rsid w:val="00B26968"/>
    <w:rsid w:val="00B8413A"/>
    <w:rsid w:val="00B909A4"/>
    <w:rsid w:val="00BA36FE"/>
    <w:rsid w:val="00BA46FC"/>
    <w:rsid w:val="00BB0419"/>
    <w:rsid w:val="00BC241B"/>
    <w:rsid w:val="00BC2DBF"/>
    <w:rsid w:val="00BC609B"/>
    <w:rsid w:val="00BD0FA2"/>
    <w:rsid w:val="00C22A13"/>
    <w:rsid w:val="00C25620"/>
    <w:rsid w:val="00C27865"/>
    <w:rsid w:val="00C516E3"/>
    <w:rsid w:val="00C531CF"/>
    <w:rsid w:val="00CD4B9F"/>
    <w:rsid w:val="00CF159E"/>
    <w:rsid w:val="00D55E03"/>
    <w:rsid w:val="00D56DB0"/>
    <w:rsid w:val="00D80EDE"/>
    <w:rsid w:val="00D91933"/>
    <w:rsid w:val="00DA41D8"/>
    <w:rsid w:val="00DF142C"/>
    <w:rsid w:val="00DF1743"/>
    <w:rsid w:val="00DF3A47"/>
    <w:rsid w:val="00DF683E"/>
    <w:rsid w:val="00E67169"/>
    <w:rsid w:val="00E730A4"/>
    <w:rsid w:val="00EA3192"/>
    <w:rsid w:val="00ED30F5"/>
    <w:rsid w:val="00F259B9"/>
    <w:rsid w:val="00F46DDF"/>
    <w:rsid w:val="00F55A28"/>
    <w:rsid w:val="00F57463"/>
    <w:rsid w:val="00F61AD1"/>
    <w:rsid w:val="00F83FC4"/>
    <w:rsid w:val="00FB4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contacts" w:name="GivenName"/>
  <w:smartTagType w:namespaceuri="urn:schemas:contacts" w:name="Sn"/>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202"/>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55202"/>
    <w:pPr>
      <w:tabs>
        <w:tab w:val="center" w:pos="4153"/>
        <w:tab w:val="right" w:pos="8306"/>
      </w:tabs>
    </w:pPr>
  </w:style>
  <w:style w:type="character" w:customStyle="1" w:styleId="HeaderChar">
    <w:name w:val="Header Char"/>
    <w:basedOn w:val="DefaultParagraphFont"/>
    <w:link w:val="Header"/>
    <w:rsid w:val="00855202"/>
    <w:rPr>
      <w:rFonts w:eastAsia="Times New Roman"/>
    </w:rPr>
  </w:style>
  <w:style w:type="paragraph" w:styleId="Footer">
    <w:name w:val="footer"/>
    <w:basedOn w:val="Normal"/>
    <w:link w:val="FooterChar"/>
    <w:rsid w:val="00855202"/>
    <w:pPr>
      <w:tabs>
        <w:tab w:val="center" w:pos="4153"/>
        <w:tab w:val="right" w:pos="8306"/>
      </w:tabs>
    </w:pPr>
  </w:style>
  <w:style w:type="character" w:customStyle="1" w:styleId="FooterChar">
    <w:name w:val="Footer Char"/>
    <w:basedOn w:val="DefaultParagraphFont"/>
    <w:link w:val="Footer"/>
    <w:rsid w:val="00855202"/>
    <w:rPr>
      <w:rFonts w:eastAsia="Times New Roman"/>
    </w:rPr>
  </w:style>
  <w:style w:type="character" w:styleId="PageNumber">
    <w:name w:val="page number"/>
    <w:basedOn w:val="DefaultParagraphFont"/>
    <w:rsid w:val="00855202"/>
  </w:style>
  <w:style w:type="paragraph" w:styleId="BalloonText">
    <w:name w:val="Balloon Text"/>
    <w:basedOn w:val="Normal"/>
    <w:link w:val="BalloonTextChar"/>
    <w:uiPriority w:val="99"/>
    <w:semiHidden/>
    <w:unhideWhenUsed/>
    <w:rsid w:val="001D7A9F"/>
    <w:rPr>
      <w:rFonts w:ascii="Tahoma" w:hAnsi="Tahoma" w:cs="Tahoma"/>
      <w:sz w:val="16"/>
      <w:szCs w:val="16"/>
    </w:rPr>
  </w:style>
  <w:style w:type="character" w:customStyle="1" w:styleId="BalloonTextChar">
    <w:name w:val="Balloon Text Char"/>
    <w:basedOn w:val="DefaultParagraphFont"/>
    <w:link w:val="BalloonText"/>
    <w:uiPriority w:val="99"/>
    <w:semiHidden/>
    <w:rsid w:val="001D7A9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NOS</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Long.Zhou</dc:creator>
  <cp:keywords/>
  <dc:description/>
  <cp:lastModifiedBy>Long.Zhou</cp:lastModifiedBy>
  <cp:revision>2</cp:revision>
  <dcterms:created xsi:type="dcterms:W3CDTF">2010-07-23T01:26:00Z</dcterms:created>
  <dcterms:modified xsi:type="dcterms:W3CDTF">2010-07-23T01:26:00Z</dcterms:modified>
</cp:coreProperties>
</file>